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#92bis</w:t>
      </w:r>
      <w:r w:rsidRPr="00B61EF5">
        <w:rPr>
          <w:rFonts w:ascii="Arial" w:eastAsia="MS Mincho" w:hAnsi="Arial" w:cs="Arial"/>
          <w:b/>
          <w:sz w:val="24"/>
          <w:szCs w:val="24"/>
          <w:lang w:val="en-US"/>
        </w:rPr>
        <w:tab/>
      </w:r>
      <w:r>
        <w:rPr>
          <w:rFonts w:ascii="Arial" w:eastAsia="MS Mincho" w:hAnsi="Arial" w:cs="Arial"/>
          <w:b/>
          <w:sz w:val="24"/>
          <w:szCs w:val="24"/>
          <w:lang w:val="en-US"/>
        </w:rPr>
        <w:t>R4-1911186</w:t>
      </w:r>
    </w:p>
    <w:p w:rsidR="00514F67" w:rsidRDefault="00514F67" w:rsidP="00514F67">
      <w:pPr>
        <w:pStyle w:val="CRCoverPage"/>
        <w:outlineLvl w:val="0"/>
        <w:rPr>
          <w:b/>
          <w:noProof/>
          <w:sz w:val="24"/>
        </w:rPr>
      </w:pPr>
      <w:r>
        <w:rPr>
          <w:b/>
          <w:bCs/>
          <w:noProof/>
          <w:sz w:val="24"/>
        </w:rPr>
        <w:t>Chongqin</w:t>
      </w:r>
      <w:r w:rsidRPr="00355CB8">
        <w:rPr>
          <w:b/>
          <w:bCs/>
          <w:noProof/>
          <w:sz w:val="24"/>
        </w:rPr>
        <w:t xml:space="preserve">, </w:t>
      </w:r>
      <w:r>
        <w:rPr>
          <w:b/>
          <w:bCs/>
          <w:noProof/>
          <w:sz w:val="24"/>
        </w:rPr>
        <w:t>China</w:t>
      </w:r>
      <w:r w:rsidRPr="00355CB8">
        <w:rPr>
          <w:b/>
          <w:bCs/>
          <w:noProof/>
          <w:sz w:val="24"/>
        </w:rPr>
        <w:t xml:space="preserve">, </w:t>
      </w:r>
      <w:r>
        <w:rPr>
          <w:b/>
          <w:bCs/>
          <w:noProof/>
          <w:sz w:val="24"/>
        </w:rPr>
        <w:t>14</w:t>
      </w:r>
      <w:r w:rsidRPr="00355CB8">
        <w:rPr>
          <w:b/>
          <w:bCs/>
          <w:noProof/>
          <w:sz w:val="24"/>
          <w:vertAlign w:val="superscript"/>
        </w:rPr>
        <w:t>th</w:t>
      </w:r>
      <w:r w:rsidRPr="00355CB8">
        <w:rPr>
          <w:b/>
          <w:bCs/>
          <w:noProof/>
          <w:sz w:val="24"/>
        </w:rPr>
        <w:t xml:space="preserve">– </w:t>
      </w:r>
      <w:r>
        <w:rPr>
          <w:b/>
          <w:bCs/>
          <w:noProof/>
          <w:sz w:val="24"/>
        </w:rPr>
        <w:t>18</w:t>
      </w:r>
      <w:r w:rsidRPr="00355CB8">
        <w:rPr>
          <w:b/>
          <w:bCs/>
          <w:noProof/>
          <w:sz w:val="24"/>
          <w:vertAlign w:val="superscript"/>
        </w:rPr>
        <w:t>th</w:t>
      </w:r>
      <w:r w:rsidRPr="00355CB8">
        <w:rPr>
          <w:b/>
          <w:bCs/>
          <w:noProof/>
          <w:sz w:val="24"/>
        </w:rPr>
        <w:t xml:space="preserve"> </w:t>
      </w:r>
      <w:r>
        <w:rPr>
          <w:b/>
          <w:bCs/>
          <w:noProof/>
          <w:sz w:val="24"/>
        </w:rPr>
        <w:t>Oct</w:t>
      </w:r>
      <w:r w:rsidRPr="00355CB8">
        <w:rPr>
          <w:b/>
          <w:bCs/>
          <w:noProof/>
          <w:sz w:val="24"/>
        </w:rPr>
        <w:t>, 2019</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Pr>
          <w:rFonts w:ascii="Arial" w:hAnsi="Arial" w:cs="Arial"/>
          <w:sz w:val="22"/>
          <w:szCs w:val="22"/>
        </w:rPr>
        <w:t>TP for TR 37.823: PRB Alignment</w:t>
      </w:r>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Pr>
          <w:rFonts w:ascii="Arial" w:hAnsi="Arial" w:cs="Arial"/>
          <w:color w:val="000000" w:themeColor="text1"/>
          <w:sz w:val="22"/>
          <w:szCs w:val="22"/>
        </w:rPr>
        <w:t>7.10.2</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color w:val="000000" w:themeColor="text1"/>
          <w:sz w:val="22"/>
          <w:szCs w:val="22"/>
        </w:rPr>
        <w:t>Approval</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514F67" w:rsidRDefault="00514F67" w:rsidP="00514F67">
      <w:pPr>
        <w:rPr>
          <w:color w:val="000000" w:themeColor="text1"/>
          <w:lang w:eastAsia="zh-CN"/>
        </w:rPr>
      </w:pPr>
      <w:r>
        <w:rPr>
          <w:rFonts w:hint="eastAsia"/>
          <w:color w:val="000000" w:themeColor="text1"/>
          <w:lang w:eastAsia="zh-CN"/>
        </w:rPr>
        <w:t>In last RAN</w:t>
      </w:r>
      <w:r>
        <w:rPr>
          <w:color w:val="000000" w:themeColor="text1"/>
          <w:lang w:eastAsia="zh-CN"/>
        </w:rPr>
        <w:t xml:space="preserve">4#92 meeting, a WF for Rel-16 LTE-MTC coexistence with NR is agreed [1], where it specifies that the PRB alignment should be captured in the TR. This paper proposes the TP for this topic. </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2</w:t>
      </w:r>
      <w:r w:rsidRPr="00C14CE5">
        <w:rPr>
          <w:rStyle w:val="Heading1Char1"/>
          <w:rFonts w:eastAsia="SimSun"/>
        </w:rPr>
        <w:tab/>
        <w:t>References</w:t>
      </w:r>
    </w:p>
    <w:p w:rsidR="00514F67" w:rsidRDefault="00514F67" w:rsidP="00514F67">
      <w:pPr>
        <w:rPr>
          <w:lang w:eastAsia="zh-CN"/>
        </w:rPr>
      </w:pPr>
      <w:r>
        <w:rPr>
          <w:lang w:eastAsia="zh-CN"/>
        </w:rPr>
        <w:t>[1] R4</w:t>
      </w:r>
      <w:r w:rsidRPr="003A22C9">
        <w:rPr>
          <w:lang w:eastAsia="zh-CN"/>
        </w:rPr>
        <w:t>-190</w:t>
      </w:r>
      <w:r>
        <w:rPr>
          <w:lang w:eastAsia="zh-CN"/>
        </w:rPr>
        <w:t>7849,</w:t>
      </w:r>
      <w:r w:rsidRPr="0088077F">
        <w:rPr>
          <w:lang w:eastAsia="zh-CN"/>
        </w:rPr>
        <w:t xml:space="preserve"> </w:t>
      </w:r>
      <w:r w:rsidRPr="001B0D5F">
        <w:rPr>
          <w:lang w:eastAsia="zh-CN"/>
        </w:rPr>
        <w:t>WF for Rel-16 LTE-MTC coexistence with NR</w:t>
      </w:r>
    </w:p>
    <w:bookmarkEnd w:id="0"/>
    <w:bookmarkEnd w:id="1"/>
    <w:bookmarkEnd w:id="2"/>
    <w:bookmarkEnd w:id="3"/>
    <w:p w:rsidR="00514F67" w:rsidRPr="00C14CE5" w:rsidRDefault="00514F67" w:rsidP="00514F67">
      <w:pPr>
        <w:pStyle w:val="Heading1"/>
        <w:tabs>
          <w:tab w:val="num" w:pos="432"/>
        </w:tabs>
        <w:ind w:left="0" w:firstLine="0"/>
        <w:rPr>
          <w:rStyle w:val="Heading1Char1"/>
          <w:rFonts w:eastAsia="SimSun"/>
        </w:rPr>
      </w:pPr>
      <w:r w:rsidRPr="00C14CE5">
        <w:rPr>
          <w:rStyle w:val="Heading1Char1"/>
          <w:rFonts w:eastAsia="SimSun"/>
        </w:rPr>
        <w:t>3</w:t>
      </w:r>
      <w:r w:rsidRPr="00C14CE5">
        <w:rPr>
          <w:rStyle w:val="Heading1Char1"/>
          <w:rFonts w:eastAsia="SimSun"/>
        </w:rPr>
        <w:tab/>
        <w:t>Text Proposal</w:t>
      </w:r>
    </w:p>
    <w:p w:rsidR="00514F67" w:rsidRDefault="00514F67" w:rsidP="00514F67">
      <w:pPr>
        <w:pStyle w:val="Heading2"/>
        <w:tabs>
          <w:tab w:val="left" w:pos="1304"/>
        </w:tabs>
        <w:spacing w:after="240"/>
        <w:ind w:left="0" w:firstLine="0"/>
        <w:rPr>
          <w:rFonts w:ascii="Times New Roman" w:eastAsia="Times New Roman" w:hAnsi="Times New Roman"/>
          <w:b/>
          <w:noProof/>
          <w:snapToGrid w:val="0"/>
          <w:color w:val="FF0000"/>
          <w:sz w:val="24"/>
          <w:lang w:eastAsia="zh-CN"/>
        </w:rPr>
      </w:pPr>
      <w:r>
        <w:rPr>
          <w:rFonts w:ascii="Times New Roman" w:eastAsia="Times New Roman" w:hAnsi="Times New Roman"/>
          <w:b/>
          <w:noProof/>
          <w:snapToGrid w:val="0"/>
          <w:color w:val="FF0000"/>
          <w:sz w:val="24"/>
          <w:lang w:eastAsia="zh-CN"/>
        </w:rPr>
        <w:t>&lt;Start of Text Proposal&gt;</w:t>
      </w:r>
    </w:p>
    <w:p w:rsidR="00945A8A" w:rsidRDefault="00945A8A" w:rsidP="00945A8A">
      <w:pPr>
        <w:pStyle w:val="Heading2"/>
        <w:rPr>
          <w:ins w:id="4" w:author="jinwang (A)" w:date="2019-10-04T20:34:00Z"/>
        </w:rPr>
      </w:pPr>
      <w:ins w:id="5" w:author="jinwang (A)" w:date="2019-10-04T20:34:00Z">
        <w:r w:rsidRPr="002B2CB0">
          <w:t xml:space="preserve">7.2 PRB </w:t>
        </w:r>
        <w:r w:rsidRPr="003A33A4">
          <w:t>alignment</w:t>
        </w:r>
      </w:ins>
    </w:p>
    <w:p w:rsidR="00945A8A" w:rsidRPr="00AE42C9" w:rsidRDefault="00945A8A" w:rsidP="00945A8A">
      <w:pPr>
        <w:pStyle w:val="Heading3"/>
        <w:rPr>
          <w:ins w:id="6" w:author="jinwang (A)" w:date="2019-10-04T20:34:00Z"/>
        </w:rPr>
      </w:pPr>
      <w:ins w:id="7" w:author="jinwang (A)" w:date="2019-10-04T20:34:00Z">
        <w:r>
          <w:t>7.2.1 Impact of LTE-MTC Narrowband Operation</w:t>
        </w:r>
      </w:ins>
    </w:p>
    <w:p w:rsidR="00945A8A" w:rsidRDefault="00945A8A" w:rsidP="00945A8A">
      <w:pPr>
        <w:rPr>
          <w:ins w:id="8" w:author="jinwang (A)" w:date="2019-10-04T20:34:00Z"/>
        </w:rPr>
      </w:pPr>
      <w:ins w:id="9" w:author="jinwang (A)" w:date="2019-10-04T20:34:00Z">
        <w:r>
          <w:t xml:space="preserve">LTE-MTC UEs reuse legacy LTE PSS/SSS/PBCH for initial cell selection, which occupies the centre 72 subcarriers in the system BW excluding the DC subcarrier. After MSG1 in the random access procedure, the UE may use only 6 PRBs in a narrowband for transmissions and receives if no frequency-hopping is configured. Otherwise hopping between multiple </w:t>
        </w:r>
        <w:proofErr w:type="spellStart"/>
        <w:r>
          <w:t>narrowbands</w:t>
        </w:r>
        <w:proofErr w:type="spellEnd"/>
        <w:r>
          <w:t xml:space="preserve"> may be performed. The mapping between the narrowband and the PRB is defined in 3GPP TS 36.211 Section 6.2.7. Figure 7.2-1 illustrates the mapping for system BW up to 5 </w:t>
        </w:r>
        <w:proofErr w:type="spellStart"/>
        <w:r>
          <w:t>MHz.</w:t>
        </w:r>
        <w:proofErr w:type="spellEnd"/>
      </w:ins>
    </w:p>
    <w:p w:rsidR="00945A8A" w:rsidRDefault="00945A8A" w:rsidP="00945A8A">
      <w:pPr>
        <w:keepNext/>
        <w:jc w:val="center"/>
        <w:rPr>
          <w:ins w:id="10" w:author="jinwang (A)" w:date="2019-10-04T20:34:00Z"/>
        </w:rPr>
      </w:pPr>
      <w:ins w:id="11" w:author="jinwang (A)" w:date="2019-10-04T20:34:00Z">
        <w:r>
          <w:rPr>
            <w:noProof/>
            <w:lang w:eastAsia="zh-CN"/>
          </w:rPr>
          <w:lastRenderedPageBreak/>
          <w:drawing>
            <wp:inline distT="0" distB="0" distL="0" distR="0" wp14:anchorId="3AA7B01A" wp14:editId="4E1BA52B">
              <wp:extent cx="3278038" cy="37859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87789" cy="3797261"/>
                      </a:xfrm>
                      <a:prstGeom prst="rect">
                        <a:avLst/>
                      </a:prstGeom>
                    </pic:spPr>
                  </pic:pic>
                </a:graphicData>
              </a:graphic>
            </wp:inline>
          </w:drawing>
        </w:r>
      </w:ins>
    </w:p>
    <w:p w:rsidR="00945A8A" w:rsidRDefault="00945A8A" w:rsidP="00945A8A">
      <w:pPr>
        <w:pStyle w:val="Caption"/>
        <w:jc w:val="center"/>
        <w:rPr>
          <w:ins w:id="12" w:author="jinwang (A)" w:date="2019-10-04T20:34:00Z"/>
        </w:rPr>
      </w:pPr>
      <w:ins w:id="13" w:author="jinwang (A)" w:date="2019-10-04T20:34:00Z">
        <w:r>
          <w:t xml:space="preserve">Figure 7.2-1 </w:t>
        </w:r>
        <w:r w:rsidRPr="007738E2">
          <w:t xml:space="preserve">Mapping between </w:t>
        </w:r>
        <w:r>
          <w:t xml:space="preserve">LTE </w:t>
        </w:r>
        <w:r w:rsidRPr="007738E2">
          <w:t>PRB and Narrowband</w:t>
        </w:r>
      </w:ins>
    </w:p>
    <w:p w:rsidR="00945A8A" w:rsidRPr="003A33A4" w:rsidRDefault="00945A8A" w:rsidP="00945A8A">
      <w:pPr>
        <w:rPr>
          <w:ins w:id="14" w:author="jinwang (A)" w:date="2019-10-04T20:34:00Z"/>
          <w:lang w:val="en-US"/>
        </w:rPr>
      </w:pPr>
    </w:p>
    <w:p w:rsidR="00945A8A" w:rsidRDefault="00945A8A" w:rsidP="00945A8A">
      <w:pPr>
        <w:rPr>
          <w:ins w:id="15" w:author="jinwang (A)" w:date="2019-10-04T20:34:00Z"/>
        </w:rPr>
      </w:pPr>
      <w:ins w:id="16" w:author="jinwang (A)" w:date="2019-10-04T20:34:00Z">
        <w:r>
          <w:t>For up to at least Rel-15 LTE-MTC operation in NR in-band, the number of NR PRBs reserved for LTE-MTC should be large enough to accommodate all the PRBs within the LTE transmission BW configuration.</w:t>
        </w:r>
      </w:ins>
    </w:p>
    <w:p w:rsidR="00945A8A" w:rsidRDefault="00945A8A" w:rsidP="00945A8A">
      <w:pPr>
        <w:pStyle w:val="Heading3"/>
        <w:rPr>
          <w:ins w:id="17" w:author="jinwang (A)" w:date="2019-10-04T20:34:00Z"/>
        </w:rPr>
      </w:pPr>
      <w:ins w:id="18" w:author="jinwang (A)" w:date="2019-10-04T20:34:00Z">
        <w:r>
          <w:t xml:space="preserve">7.2.2 Intuitive Analysis </w:t>
        </w:r>
      </w:ins>
    </w:p>
    <w:p w:rsidR="00945A8A" w:rsidRDefault="00945A8A" w:rsidP="00945A8A">
      <w:pPr>
        <w:rPr>
          <w:ins w:id="19" w:author="jinwang (A)" w:date="2019-10-04T20:34:00Z"/>
        </w:rPr>
      </w:pPr>
      <w:ins w:id="20" w:author="jinwang (A)" w:date="2019-10-04T20:34:00Z">
        <w:r>
          <w:t xml:space="preserve">Consider the case of SCS=15 kHz for NR. A total of </w:t>
        </w:r>
      </w:ins>
      <w:ins w:id="21" w:author="jinwang (A)" w:date="2019-10-04T20:34:00Z">
        <w:r w:rsidRPr="00C12953">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7.75pt" o:ole="">
              <v:imagedata r:id="rId6" o:title=""/>
            </v:shape>
            <o:OLEObject Type="Embed" ProgID="Equation.3" ShapeID="_x0000_i1025" DrawAspect="Content" ObjectID="_1631727437" r:id="rId7"/>
          </w:object>
        </w:r>
      </w:ins>
      <w:ins w:id="22" w:author="jinwang (A)" w:date="2019-10-04T20:34:00Z">
        <w:r>
          <w:t xml:space="preserve">+1 consecutive NR PRBs in the DL need to be reserved for LTE-MTC owing to the unused DC subcarrier. </w:t>
        </w:r>
        <w:r w:rsidRPr="00C12953">
          <w:t xml:space="preserve">The set of allowed values for </w:t>
        </w:r>
      </w:ins>
      <w:ins w:id="23" w:author="jinwang (A)" w:date="2019-10-04T20:34:00Z">
        <w:r w:rsidRPr="00C12953">
          <w:rPr>
            <w:position w:val="-10"/>
          </w:rPr>
          <w:object w:dxaOrig="440" w:dyaOrig="340">
            <v:shape id="_x0000_i1026" type="#_x0000_t75" style="width:21.95pt;height:17.75pt" o:ole="">
              <v:imagedata r:id="rId6" o:title=""/>
            </v:shape>
            <o:OLEObject Type="Embed" ProgID="Equation.3" ShapeID="_x0000_i1026" DrawAspect="Content" ObjectID="_1631727438" r:id="rId8"/>
          </w:object>
        </w:r>
      </w:ins>
      <w:ins w:id="24" w:author="jinwang (A)" w:date="2019-10-04T20:34:00Z">
        <w:r w:rsidRPr="00C12953">
          <w:t xml:space="preserve"> is given by </w:t>
        </w:r>
        <w:r w:rsidRPr="00C12953">
          <w:rPr>
            <w:lang w:eastAsia="ja-JP"/>
          </w:rPr>
          <w:t>3GPP</w:t>
        </w:r>
        <w:r>
          <w:rPr>
            <w:lang w:eastAsia="ja-JP"/>
          </w:rPr>
          <w:t> </w:t>
        </w:r>
        <w:r w:rsidRPr="00C12953">
          <w:rPr>
            <w:lang w:eastAsia="ja-JP"/>
          </w:rPr>
          <w:t>TS</w:t>
        </w:r>
        <w:r>
          <w:rPr>
            <w:lang w:eastAsia="ja-JP"/>
          </w:rPr>
          <w:t xml:space="preserve"> 36.104. Depending on the parity </w:t>
        </w:r>
        <w:proofErr w:type="gramStart"/>
        <w:r>
          <w:rPr>
            <w:lang w:eastAsia="ja-JP"/>
          </w:rPr>
          <w:t xml:space="preserve">of </w:t>
        </w:r>
      </w:ins>
      <w:proofErr w:type="gramEnd"/>
      <w:ins w:id="25" w:author="jinwang (A)" w:date="2019-10-04T20:34:00Z">
        <w:r w:rsidRPr="00C12953">
          <w:rPr>
            <w:position w:val="-10"/>
          </w:rPr>
          <w:object w:dxaOrig="440" w:dyaOrig="340">
            <v:shape id="_x0000_i1027" type="#_x0000_t75" style="width:21.95pt;height:17.75pt" o:ole="">
              <v:imagedata r:id="rId6" o:title=""/>
            </v:shape>
            <o:OLEObject Type="Embed" ProgID="Equation.3" ShapeID="_x0000_i1027" DrawAspect="Content" ObjectID="_1631727439" r:id="rId9"/>
          </w:object>
        </w:r>
      </w:ins>
      <w:ins w:id="26" w:author="jinwang (A)" w:date="2019-10-04T20:34:00Z">
        <w:r>
          <w:t>, the DC subcarrier is either in the middle of a LTE PRB or in between two LTE PRBs. It’s easily seen that a LTE PRB can be aligned with NR PRBs if the following conditions are satisfied, and at most half of the PRBs in the LTE system BW can be aligned:</w:t>
        </w:r>
      </w:ins>
    </w:p>
    <w:p w:rsidR="00945A8A" w:rsidRDefault="00945A8A" w:rsidP="00945A8A">
      <w:pPr>
        <w:pStyle w:val="ListParagraph"/>
        <w:numPr>
          <w:ilvl w:val="0"/>
          <w:numId w:val="1"/>
        </w:numPr>
        <w:rPr>
          <w:ins w:id="27" w:author="jinwang (A)" w:date="2019-10-04T20:34:00Z"/>
        </w:rPr>
      </w:pPr>
      <w:ins w:id="28" w:author="jinwang (A)" w:date="2019-10-04T20:34:00Z">
        <w:r>
          <w:t xml:space="preserve">The LTE DC subcarrier coincides with the lowest (highest) subcarrier, i.e. subcarrier index 0 (11) of a NR PRB if </w:t>
        </w:r>
      </w:ins>
      <w:ins w:id="29" w:author="jinwang (A)" w:date="2019-10-04T20:34:00Z">
        <w:r w:rsidRPr="00C12953">
          <w:rPr>
            <w:position w:val="-10"/>
          </w:rPr>
          <w:object w:dxaOrig="440" w:dyaOrig="340">
            <v:shape id="_x0000_i1028" type="#_x0000_t75" style="width:21.95pt;height:17.75pt" o:ole="">
              <v:imagedata r:id="rId6" o:title=""/>
            </v:shape>
            <o:OLEObject Type="Embed" ProgID="Equation.3" ShapeID="_x0000_i1028" DrawAspect="Content" ObjectID="_1631727440" r:id="rId10"/>
          </w:object>
        </w:r>
      </w:ins>
      <w:ins w:id="30" w:author="jinwang (A)" w:date="2019-10-04T20:34:00Z">
        <w:r>
          <w:t xml:space="preserve">is even; </w:t>
        </w:r>
      </w:ins>
    </w:p>
    <w:p w:rsidR="00945A8A" w:rsidRDefault="00945A8A" w:rsidP="00945A8A">
      <w:pPr>
        <w:pStyle w:val="ListParagraph"/>
        <w:numPr>
          <w:ilvl w:val="0"/>
          <w:numId w:val="1"/>
        </w:numPr>
        <w:rPr>
          <w:ins w:id="31" w:author="jinwang (A)" w:date="2019-10-04T20:34:00Z"/>
        </w:rPr>
      </w:pPr>
      <w:ins w:id="32" w:author="jinwang (A)" w:date="2019-10-04T20:34:00Z">
        <w:r>
          <w:t xml:space="preserve">Or the LTE DC subcarrier coincides with the middle subcarrier, i.e. subcarrier index 6 (5) of a NR PRB if </w:t>
        </w:r>
      </w:ins>
      <w:ins w:id="33" w:author="jinwang (A)" w:date="2019-10-04T20:34:00Z">
        <w:r w:rsidRPr="00C12953">
          <w:rPr>
            <w:position w:val="-10"/>
          </w:rPr>
          <w:object w:dxaOrig="440" w:dyaOrig="340">
            <v:shape id="_x0000_i1029" type="#_x0000_t75" style="width:21.95pt;height:17.75pt" o:ole="">
              <v:imagedata r:id="rId6" o:title=""/>
            </v:shape>
            <o:OLEObject Type="Embed" ProgID="Equation.3" ShapeID="_x0000_i1029" DrawAspect="Content" ObjectID="_1631727441" r:id="rId11"/>
          </w:object>
        </w:r>
      </w:ins>
      <w:ins w:id="34" w:author="jinwang (A)" w:date="2019-10-04T20:34:00Z">
        <w:r>
          <w:t>is odd;</w:t>
        </w:r>
      </w:ins>
    </w:p>
    <w:p w:rsidR="00945A8A" w:rsidRDefault="00945A8A" w:rsidP="00945A8A">
      <w:pPr>
        <w:pStyle w:val="ListParagraph"/>
        <w:numPr>
          <w:ilvl w:val="0"/>
          <w:numId w:val="1"/>
        </w:numPr>
        <w:rPr>
          <w:ins w:id="35" w:author="jinwang (A)" w:date="2019-10-04T20:34:00Z"/>
        </w:rPr>
      </w:pPr>
      <w:ins w:id="36" w:author="jinwang (A)" w:date="2019-10-04T20:34:00Z">
        <w:r>
          <w:t>The LTE PRB is on the lower (upper) side of the LTE DC subcarrier.</w:t>
        </w:r>
      </w:ins>
    </w:p>
    <w:p w:rsidR="00945A8A" w:rsidRDefault="00945A8A" w:rsidP="00945A8A">
      <w:pPr>
        <w:rPr>
          <w:ins w:id="37" w:author="jinwang (A)" w:date="2019-10-04T20:34:00Z"/>
        </w:rPr>
      </w:pPr>
      <w:ins w:id="38" w:author="jinwang (A)" w:date="2019-10-04T20:34:00Z">
        <w:r>
          <w:t xml:space="preserve">In the UL, the LTE DC subcarrier is a valid subcarrier that belongs to a PRB and a 7.5 kHz frequency shift is employed to mitigate the effect of carrier leakage. Hence, the LTE PRBs may be aligned with the NR PRBs only if the operating NR band also supports 7.5 kHz frequency shift. Furthermore, owing to the restrictions of TX-RX frequency separation as defined in 3GPP TS 36.101, the aforementioned conditions on the DL DC subcarrier should be met so that the LTE DL PRBs on the lower side of the DC subcarrier are aligned with the NR DL PRBs. As a result, all of the LTE UL PRBs can be aligned with the NR UL PRBs. </w:t>
        </w:r>
      </w:ins>
    </w:p>
    <w:p w:rsidR="00945A8A" w:rsidRDefault="00945A8A" w:rsidP="00945A8A">
      <w:pPr>
        <w:rPr>
          <w:ins w:id="39" w:author="jinwang (A)" w:date="2019-10-04T20:34:00Z"/>
        </w:rPr>
      </w:pPr>
      <w:ins w:id="40" w:author="jinwang (A)" w:date="2019-10-04T20:34:00Z">
        <w:r>
          <w:t>Figure 7.2-2 illustrates an example of 1.4 MHz LTE carrier inside a NR carrier. In the DL, the LTE DC subcarrier coincides with the subcarrier 0 of an NR RB. As a result, LTE RB 0, 1 and 2 are aligned with NR RBs. In the UL, all LTE RBs are aligned with NR RBs after 7.5 kHz shift. Additionally, Figure 7.2-3 illustrates an example of 3 MHz LTE carrier inside a NR carrier. In the DL, the LTE DC subcarrier coincides with the subcarrier 6 of an NR RB. As a result, LTE RB 0-6 are aligned with NR RBs. In the UL, all LTE RBs are aligned with NR RBs after 7.5 kHz shift.</w:t>
        </w:r>
      </w:ins>
    </w:p>
    <w:p w:rsidR="00945A8A" w:rsidRDefault="00945A8A" w:rsidP="00945A8A">
      <w:pPr>
        <w:keepNext/>
        <w:rPr>
          <w:ins w:id="41" w:author="jinwang (A)" w:date="2019-10-04T20:34:00Z"/>
        </w:rPr>
      </w:pPr>
      <w:ins w:id="42" w:author="jinwang (A)" w:date="2019-10-04T20:34:00Z">
        <w:r>
          <w:rPr>
            <w:noProof/>
            <w:lang w:eastAsia="zh-CN"/>
          </w:rPr>
          <w:lastRenderedPageBreak/>
          <w:drawing>
            <wp:inline distT="0" distB="0" distL="0" distR="0" wp14:anchorId="159C46A7" wp14:editId="274F3AF4">
              <wp:extent cx="6122034" cy="3061017"/>
              <wp:effectExtent l="0" t="0" r="0" b="635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rb_alignment_nrb6.png"/>
                      <pic:cNvPicPr/>
                    </pic:nvPicPr>
                    <pic:blipFill>
                      <a:blip r:embed="rId12">
                        <a:extLst>
                          <a:ext uri="{28A0092B-C50C-407E-A947-70E740481C1C}">
                            <a14:useLocalDpi xmlns:a14="http://schemas.microsoft.com/office/drawing/2010/main" val="0"/>
                          </a:ext>
                        </a:extLst>
                      </a:blip>
                      <a:stretch>
                        <a:fillRect/>
                      </a:stretch>
                    </pic:blipFill>
                    <pic:spPr>
                      <a:xfrm>
                        <a:off x="0" y="0"/>
                        <a:ext cx="6122034" cy="3061017"/>
                      </a:xfrm>
                      <a:prstGeom prst="rect">
                        <a:avLst/>
                      </a:prstGeom>
                    </pic:spPr>
                  </pic:pic>
                </a:graphicData>
              </a:graphic>
            </wp:inline>
          </w:drawing>
        </w:r>
      </w:ins>
    </w:p>
    <w:p w:rsidR="00945A8A" w:rsidRDefault="00945A8A" w:rsidP="00945A8A">
      <w:pPr>
        <w:pStyle w:val="Caption"/>
        <w:jc w:val="center"/>
        <w:rPr>
          <w:ins w:id="43" w:author="jinwang (A)" w:date="2019-10-04T20:34:00Z"/>
        </w:rPr>
      </w:pPr>
      <w:ins w:id="44" w:author="jinwang (A)" w:date="2019-10-04T20:34:00Z">
        <w:r>
          <w:t xml:space="preserve">Figure 7.2-2: Example PRB alignment for a 1.4 MHz LTE carrier (having one LTE-MTC NB) inside a NR carrier </w:t>
        </w:r>
      </w:ins>
    </w:p>
    <w:p w:rsidR="00945A8A" w:rsidRDefault="00945A8A" w:rsidP="00945A8A">
      <w:pPr>
        <w:rPr>
          <w:ins w:id="45" w:author="jinwang (A)" w:date="2019-10-04T20:34:00Z"/>
          <w:lang w:val="en-US"/>
        </w:rPr>
      </w:pPr>
    </w:p>
    <w:p w:rsidR="00945A8A" w:rsidRDefault="00945A8A" w:rsidP="00945A8A">
      <w:pPr>
        <w:keepNext/>
        <w:rPr>
          <w:ins w:id="46" w:author="jinwang (A)" w:date="2019-10-04T20:34:00Z"/>
        </w:rPr>
      </w:pPr>
      <w:ins w:id="47" w:author="jinwang (A)" w:date="2019-10-04T20:34:00Z">
        <w:r>
          <w:rPr>
            <w:noProof/>
            <w:lang w:eastAsia="zh-CN"/>
          </w:rPr>
          <w:drawing>
            <wp:inline distT="0" distB="0" distL="0" distR="0" wp14:anchorId="259564A8" wp14:editId="6F43357A">
              <wp:extent cx="6122035" cy="306101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b_alignment_nrb15.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061017"/>
                      </a:xfrm>
                      <a:prstGeom prst="rect">
                        <a:avLst/>
                      </a:prstGeom>
                    </pic:spPr>
                  </pic:pic>
                </a:graphicData>
              </a:graphic>
            </wp:inline>
          </w:drawing>
        </w:r>
      </w:ins>
    </w:p>
    <w:p w:rsidR="00945A8A" w:rsidRDefault="00945A8A" w:rsidP="00945A8A">
      <w:pPr>
        <w:pStyle w:val="Caption"/>
        <w:jc w:val="center"/>
        <w:rPr>
          <w:ins w:id="48" w:author="jinwang (A)" w:date="2019-10-04T20:34:00Z"/>
        </w:rPr>
      </w:pPr>
      <w:ins w:id="49" w:author="jinwang (A)" w:date="2019-10-04T20:34:00Z">
        <w:r>
          <w:t>Figure 7.2-3: Example PRB alignment for a 3</w:t>
        </w:r>
        <w:r w:rsidRPr="005C11AC">
          <w:t xml:space="preserve"> MHz LTE carrier </w:t>
        </w:r>
        <w:r>
          <w:t xml:space="preserve">(having two LTE-MTC NBs) </w:t>
        </w:r>
        <w:r w:rsidRPr="005C11AC">
          <w:t xml:space="preserve">inside a NR carrier </w:t>
        </w:r>
      </w:ins>
    </w:p>
    <w:p w:rsidR="00945A8A" w:rsidRDefault="00945A8A" w:rsidP="00945A8A">
      <w:pPr>
        <w:pStyle w:val="Heading3"/>
        <w:rPr>
          <w:ins w:id="50" w:author="jinwang (A)" w:date="2019-10-04T20:34:00Z"/>
          <w:lang w:val="en-US"/>
        </w:rPr>
      </w:pPr>
      <w:ins w:id="51" w:author="jinwang (A)" w:date="2019-10-04T20:34:00Z">
        <w:r>
          <w:rPr>
            <w:lang w:val="en-US"/>
          </w:rPr>
          <w:t>7.2.3 Quantitative Analysis</w:t>
        </w:r>
      </w:ins>
    </w:p>
    <w:p w:rsidR="00945A8A" w:rsidRDefault="00945A8A" w:rsidP="00945A8A">
      <w:pPr>
        <w:rPr>
          <w:ins w:id="52" w:author="jinwang (A)" w:date="2019-10-04T20:34:00Z"/>
          <w:lang w:val="en-US"/>
        </w:rPr>
      </w:pPr>
      <w:ins w:id="53" w:author="jinwang (A)" w:date="2019-10-04T20:34:00Z">
        <w:r>
          <w:rPr>
            <w:lang w:val="en-US"/>
          </w:rPr>
          <w:t xml:space="preserve">Let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LTE</m:t>
              </m:r>
            </m:sup>
          </m:sSubSup>
        </m:oMath>
        <w:r>
          <w:rPr>
            <w:lang w:val="en-US"/>
          </w:rPr>
          <w:t xml:space="preserve"> denote the maximum number of RBs in the NR and LTE carrier, respectively. Let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oMath>
        <w:r>
          <w:rPr>
            <w:lang w:val="en-US"/>
          </w:rPr>
          <w:t xml:space="preserve"> denotes the RF reference frequency for NR and carrier frequency for LTE, respectively. It’s known that:</w:t>
        </w:r>
      </w:ins>
    </w:p>
    <w:p w:rsidR="00945A8A" w:rsidRDefault="00945A8A" w:rsidP="00945A8A">
      <w:pPr>
        <w:pStyle w:val="ListParagraph"/>
        <w:numPr>
          <w:ilvl w:val="0"/>
          <w:numId w:val="2"/>
        </w:numPr>
        <w:rPr>
          <w:ins w:id="54" w:author="jinwang (A)" w:date="2019-10-04T20:34:00Z"/>
          <w:lang w:val="en-US"/>
        </w:rPr>
      </w:pPr>
      <w:ins w:id="55" w:author="jinwang (A)" w:date="2019-10-04T20:34:00Z">
        <w:r>
          <w:rPr>
            <w:lang w:val="en-US"/>
          </w:rPr>
          <w:t xml:space="preserve">NR RF reference frequency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r>
          <w:rPr>
            <w:lang w:val="en-US"/>
          </w:rPr>
          <w:t xml:space="preserve"> corresponds to subcarrier 0 of RB </w:t>
        </w:r>
        <m:oMath>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oMath>
        <w:r>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even, and it corresponds to subcarrier 6 of RB </w:t>
        </w:r>
        <m:oMath>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oMath>
        <w:r>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odd;</w:t>
        </w:r>
      </w:ins>
    </w:p>
    <w:p w:rsidR="00945A8A" w:rsidRDefault="00945A8A" w:rsidP="00945A8A">
      <w:pPr>
        <w:pStyle w:val="ListParagraph"/>
        <w:numPr>
          <w:ilvl w:val="0"/>
          <w:numId w:val="2"/>
        </w:numPr>
        <w:rPr>
          <w:ins w:id="56" w:author="jinwang (A)" w:date="2019-10-04T20:34:00Z"/>
          <w:lang w:val="en-US"/>
        </w:rPr>
      </w:pPr>
      <w:ins w:id="57" w:author="jinwang (A)" w:date="2019-10-04T20:34:00Z">
        <w:r>
          <w:rPr>
            <w:lang w:val="en-US"/>
          </w:rPr>
          <w:t xml:space="preserve">LTE carrier frequency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oMath>
        <w:r>
          <w:rPr>
            <w:lang w:val="en-US"/>
          </w:rPr>
          <w:t xml:space="preserve"> corresponds to the DC subcarrier with extra 7.5 kHz offset in the UL. In the DL, it locates between two adjacent RBs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LTE</m:t>
              </m:r>
            </m:sup>
          </m:sSubSup>
        </m:oMath>
        <w:r>
          <w:rPr>
            <w:lang w:val="en-US"/>
          </w:rPr>
          <w:t xml:space="preserve"> is even, and it locates in the middle of a RB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LTE</m:t>
              </m:r>
            </m:sup>
          </m:sSubSup>
        </m:oMath>
        <w:r>
          <w:rPr>
            <w:lang w:val="en-US"/>
          </w:rPr>
          <w:t xml:space="preserve"> is odd.</w:t>
        </w:r>
      </w:ins>
    </w:p>
    <w:p w:rsidR="00945A8A" w:rsidRPr="00CF7D2B" w:rsidRDefault="00945A8A" w:rsidP="00945A8A">
      <w:pPr>
        <w:ind w:left="360"/>
        <w:rPr>
          <w:ins w:id="58" w:author="jinwang (A)" w:date="2019-10-04T20:34:00Z"/>
          <w:lang w:val="en-US"/>
        </w:rPr>
      </w:pPr>
      <w:ins w:id="59" w:author="jinwang (A)" w:date="2019-10-04T20:34:00Z">
        <w:r>
          <w:rPr>
            <w:lang w:val="en-US"/>
          </w:rPr>
          <w:lastRenderedPageBreak/>
          <w:t>In order to optimize resource utilization, it is desired to align LTE PRBs with NR PRBs (in fact at most half of the PRBs in the DL and all in the UL as described in Section 7.2.2). In the following, we further formulate the conditions described in Section 7.2.2 based on different NR channel raster sizes.</w:t>
        </w:r>
      </w:ins>
    </w:p>
    <w:p w:rsidR="00945A8A" w:rsidRDefault="00945A8A" w:rsidP="00945A8A">
      <w:pPr>
        <w:ind w:left="360"/>
        <w:rPr>
          <w:ins w:id="60" w:author="jinwang (A)" w:date="2019-10-04T20:34:00Z"/>
          <w:rStyle w:val="Heading4Char1"/>
        </w:rPr>
      </w:pPr>
      <w:ins w:id="61" w:author="jinwang (A)" w:date="2019-10-04T20:34:00Z">
        <w:r w:rsidRPr="00F63A13">
          <w:rPr>
            <w:rStyle w:val="Heading4Char1"/>
          </w:rPr>
          <w:t>7.2.3.1 NR 100 kHz Channel Raster</w:t>
        </w:r>
      </w:ins>
    </w:p>
    <w:p w:rsidR="00945A8A" w:rsidRDefault="00945A8A" w:rsidP="00945A8A">
      <w:pPr>
        <w:ind w:left="360"/>
        <w:rPr>
          <w:ins w:id="62" w:author="jinwang (A)" w:date="2019-10-04T20:34:00Z"/>
          <w:lang w:val="en-US"/>
        </w:rPr>
      </w:pPr>
      <w:ins w:id="63" w:author="jinwang (A)" w:date="2019-10-04T20:34:00Z">
        <w:r w:rsidRPr="00F63A13">
          <w:rPr>
            <w:lang w:val="en-US"/>
          </w:rPr>
          <w:t xml:space="preserve">For </w:t>
        </w:r>
        <w:r>
          <w:rPr>
            <w:lang w:val="en-US"/>
          </w:rPr>
          <w:t>subcarrier</w:t>
        </w:r>
        <w:r w:rsidRPr="00F63A13">
          <w:rPr>
            <w:lang w:val="en-US"/>
          </w:rPr>
          <w:t xml:space="preserve"> alignment</w:t>
        </w:r>
        <w:r>
          <w:rPr>
            <w:lang w:val="en-US"/>
          </w:rPr>
          <w:t xml:space="preserve"> (SCS=15 kHz)</w:t>
        </w:r>
        <w:r w:rsidRPr="00F63A13">
          <w:rPr>
            <w:lang w:val="en-US"/>
          </w:rPr>
          <w:t xml:space="preserve">, </w:t>
        </w:r>
        <w:r>
          <w:rPr>
            <w:lang w:val="en-US"/>
          </w:rPr>
          <w:t>the NR reference frequency and LTE carrier frequency should satisfy the following condition:</w:t>
        </w:r>
      </w:ins>
    </w:p>
    <w:p w:rsidR="00945A8A" w:rsidRPr="00F63A13" w:rsidRDefault="00945A8A" w:rsidP="00945A8A">
      <w:pPr>
        <w:ind w:left="360"/>
        <w:jc w:val="center"/>
        <w:rPr>
          <w:ins w:id="64" w:author="jinwang (A)" w:date="2019-10-04T20:34:00Z"/>
          <w:lang w:val="en-US"/>
        </w:rPr>
      </w:pPr>
      <m:oMath>
        <m:r>
          <w:ins w:id="65" w:author="jinwang (A)" w:date="2019-10-04T20:34:00Z">
            <w:rPr>
              <w:rFonts w:ascii="Cambria Math" w:hAnsi="Cambria Math"/>
              <w:lang w:val="en-US"/>
            </w:rPr>
            <m:t>100m-100n=15k</m:t>
          </w:ins>
        </m:r>
      </m:oMath>
      <w:ins w:id="66" w:author="jinwang (A)" w:date="2019-10-04T20:34:00Z">
        <w:r>
          <w:rPr>
            <w:lang w:val="en-US"/>
          </w:rPr>
          <w:t xml:space="preserve">          (7.2.3.1-1)</w:t>
        </w:r>
      </w:ins>
    </w:p>
    <w:p w:rsidR="00945A8A" w:rsidRDefault="00945A8A" w:rsidP="00945A8A">
      <w:pPr>
        <w:ind w:left="360"/>
        <w:rPr>
          <w:ins w:id="67" w:author="jinwang (A)" w:date="2019-10-04T20:34:00Z"/>
          <w:lang w:val="en-US"/>
        </w:rPr>
      </w:pPr>
      <w:proofErr w:type="gramStart"/>
      <w:ins w:id="68" w:author="jinwang (A)" w:date="2019-10-04T20:34:00Z">
        <w:r>
          <w:rPr>
            <w:lang w:val="en-US"/>
          </w:rPr>
          <w:t>with</w:t>
        </w:r>
        <w:proofErr w:type="gramEnd"/>
        <w:r>
          <w:rPr>
            <w:lang w:val="en-US"/>
          </w:rPr>
          <w:t>:</w:t>
        </w:r>
      </w:ins>
    </w:p>
    <w:p w:rsidR="00945A8A" w:rsidRDefault="00945A8A" w:rsidP="00945A8A">
      <w:pPr>
        <w:pStyle w:val="ListParagraph"/>
        <w:numPr>
          <w:ilvl w:val="0"/>
          <w:numId w:val="3"/>
        </w:numPr>
        <w:rPr>
          <w:ins w:id="69" w:author="jinwang (A)" w:date="2019-10-04T20:34:00Z"/>
          <w:lang w:val="en-US"/>
        </w:rPr>
      </w:pPr>
      <m:oMath>
        <m:r>
          <w:ins w:id="70" w:author="jinwang (A)" w:date="2019-10-04T20:34:00Z">
            <w:rPr>
              <w:rFonts w:ascii="Cambria Math" w:hAnsi="Cambria Math"/>
              <w:lang w:val="en-US"/>
            </w:rPr>
            <m:t>m</m:t>
          </w:ins>
        </m:r>
      </m:oMath>
      <w:ins w:id="71" w:author="jinwang (A)" w:date="2019-10-04T20:34:00Z">
        <w:r>
          <w:rPr>
            <w:lang w:val="en-US"/>
          </w:rPr>
          <w:t xml:space="preserve"> being an integer identifying the LTE carrier on the 100 kHz raster, i.e.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r>
            <w:rPr>
              <w:rFonts w:ascii="Cambria Math" w:hAnsi="Cambria Math"/>
              <w:lang w:val="en-US"/>
            </w:rPr>
            <m:t>=100m</m:t>
          </m:r>
        </m:oMath>
        <w:r>
          <w:rPr>
            <w:lang w:val="en-US"/>
          </w:rPr>
          <w:t xml:space="preserve"> kHz;</w:t>
        </w:r>
      </w:ins>
    </w:p>
    <w:p w:rsidR="00945A8A" w:rsidRDefault="00945A8A" w:rsidP="00945A8A">
      <w:pPr>
        <w:pStyle w:val="ListParagraph"/>
        <w:numPr>
          <w:ilvl w:val="0"/>
          <w:numId w:val="3"/>
        </w:numPr>
        <w:rPr>
          <w:ins w:id="72" w:author="jinwang (A)" w:date="2019-10-04T20:34:00Z"/>
          <w:lang w:val="en-US"/>
        </w:rPr>
      </w:pPr>
      <m:oMath>
        <m:r>
          <w:ins w:id="73" w:author="jinwang (A)" w:date="2019-10-04T20:34:00Z">
            <w:rPr>
              <w:rFonts w:ascii="Cambria Math" w:hAnsi="Cambria Math"/>
              <w:lang w:val="en-US"/>
            </w:rPr>
            <m:t>n</m:t>
          </w:ins>
        </m:r>
      </m:oMath>
      <w:ins w:id="74" w:author="jinwang (A)" w:date="2019-10-04T20:34:00Z">
        <w:r>
          <w:rPr>
            <w:lang w:val="en-US"/>
          </w:rPr>
          <w:t xml:space="preserve"> being an integer identifying the NR carrier on the 100 kHz raster, i.e.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r>
            <w:rPr>
              <w:rFonts w:ascii="Cambria Math" w:hAnsi="Cambria Math"/>
              <w:lang w:val="en-US"/>
            </w:rPr>
            <m:t>=100n</m:t>
          </m:r>
        </m:oMath>
        <w:r>
          <w:rPr>
            <w:lang w:val="en-US"/>
          </w:rPr>
          <w:t xml:space="preserve"> kHz;</w:t>
        </w:r>
      </w:ins>
    </w:p>
    <w:p w:rsidR="00945A8A" w:rsidRPr="00AA60D8" w:rsidRDefault="00945A8A" w:rsidP="00945A8A">
      <w:pPr>
        <w:pStyle w:val="ListParagraph"/>
        <w:numPr>
          <w:ilvl w:val="0"/>
          <w:numId w:val="3"/>
        </w:numPr>
        <w:rPr>
          <w:ins w:id="75" w:author="jinwang (A)" w:date="2019-10-04T20:34:00Z"/>
          <w:lang w:val="en-US"/>
        </w:rPr>
      </w:pPr>
      <m:oMath>
        <m:r>
          <w:ins w:id="76" w:author="jinwang (A)" w:date="2019-10-04T20:34:00Z">
            <w:rPr>
              <w:rFonts w:ascii="Cambria Math" w:hAnsi="Cambria Math"/>
              <w:lang w:val="en-US"/>
            </w:rPr>
            <m:t>k</m:t>
          </w:ins>
        </m:r>
      </m:oMath>
      <w:ins w:id="77" w:author="jinwang (A)" w:date="2019-10-04T20:34:00Z">
        <w:r>
          <w:rPr>
            <w:lang w:val="en-US"/>
          </w:rPr>
          <w:t xml:space="preserve"> </w:t>
        </w:r>
        <w:proofErr w:type="gramStart"/>
        <w:r>
          <w:rPr>
            <w:lang w:val="en-US"/>
          </w:rPr>
          <w:t>being</w:t>
        </w:r>
        <w:proofErr w:type="gramEnd"/>
        <w:r>
          <w:rPr>
            <w:lang w:val="en-US"/>
          </w:rPr>
          <w:t xml:space="preserve"> an integer representing the subcarrier offset from the NR RF reference frequency.</w:t>
        </w:r>
      </w:ins>
    </w:p>
    <w:p w:rsidR="00945A8A" w:rsidRDefault="00945A8A" w:rsidP="00945A8A">
      <w:pPr>
        <w:ind w:left="360"/>
        <w:rPr>
          <w:ins w:id="78" w:author="jinwang (A)" w:date="2019-10-04T20:34:00Z"/>
        </w:rPr>
      </w:pPr>
      <w:ins w:id="79" w:author="jinwang (A)" w:date="2019-10-04T20:34:00Z">
        <w:r>
          <w:t>From Eq. (7.2.3.1-1), i</w:t>
        </w:r>
        <w:r w:rsidRPr="00F63A13">
          <w:t xml:space="preserve">t can be </w:t>
        </w:r>
        <w:r>
          <w:t xml:space="preserve">obtained that: </w:t>
        </w:r>
      </w:ins>
    </w:p>
    <w:p w:rsidR="00945A8A" w:rsidRDefault="00945A8A" w:rsidP="00945A8A">
      <w:pPr>
        <w:ind w:left="360"/>
        <w:jc w:val="center"/>
        <w:rPr>
          <w:ins w:id="80" w:author="jinwang (A)" w:date="2019-10-04T20:34:00Z"/>
          <w:lang w:val="en-US"/>
        </w:rPr>
      </w:pPr>
      <m:oMath>
        <m:r>
          <w:ins w:id="81" w:author="jinwang (A)" w:date="2019-10-04T20:34:00Z">
            <w:rPr>
              <w:rFonts w:ascii="Cambria Math" w:hAnsi="Cambria Math"/>
            </w:rPr>
            <m:t>k=20p</m:t>
          </w:ins>
        </m:r>
      </m:oMath>
      <w:ins w:id="82" w:author="jinwang (A)" w:date="2019-10-04T20:34:00Z">
        <w:r>
          <w:rPr>
            <w:lang w:val="en-US"/>
          </w:rPr>
          <w:t xml:space="preserve"> , with </w:t>
        </w:r>
        <m:oMath>
          <m:r>
            <w:rPr>
              <w:rFonts w:ascii="Cambria Math" w:hAnsi="Cambria Math"/>
            </w:rPr>
            <m:t>p</m:t>
          </m:r>
        </m:oMath>
        <w:r>
          <w:rPr>
            <w:lang w:val="en-US"/>
          </w:rPr>
          <w:t xml:space="preserve"> being an integer </w:t>
        </w:r>
        <w:r>
          <w:rPr>
            <w:lang w:val="en-US"/>
          </w:rPr>
          <w:tab/>
        </w:r>
        <w:r>
          <w:rPr>
            <w:lang w:val="en-US"/>
          </w:rPr>
          <w:tab/>
          <w:t>(7.2.3.1-2).</w:t>
        </w:r>
      </w:ins>
    </w:p>
    <w:p w:rsidR="00945A8A" w:rsidRDefault="00945A8A" w:rsidP="00945A8A">
      <w:pPr>
        <w:ind w:left="360"/>
        <w:rPr>
          <w:ins w:id="83" w:author="jinwang (A)" w:date="2019-10-04T20:34:00Z"/>
          <w:lang w:val="en-US"/>
        </w:rPr>
      </w:pPr>
      <w:ins w:id="84" w:author="jinwang (A)" w:date="2019-10-04T20:34:00Z">
        <w:r>
          <w:rPr>
            <w:lang w:val="en-US"/>
          </w:rPr>
          <w:t xml:space="preserve">We also have </w:t>
        </w:r>
        <m:oMath>
          <m:r>
            <w:rPr>
              <w:rFonts w:ascii="Cambria Math" w:hAnsi="Cambria Math"/>
            </w:rPr>
            <m:t>k&gt;0</m:t>
          </m:r>
        </m:oMath>
        <w:r>
          <w:rPr>
            <w:lang w:val="en-US"/>
          </w:rPr>
          <w:t xml:space="preserve"> if the LTE carrier is on the upper side of the NR carrier and </w:t>
        </w:r>
        <m:oMath>
          <m:r>
            <w:rPr>
              <w:rFonts w:ascii="Cambria Math" w:hAnsi="Cambria Math"/>
            </w:rPr>
            <m:t>k&lt;0</m:t>
          </m:r>
        </m:oMath>
        <w:r>
          <w:rPr>
            <w:lang w:val="en-US"/>
          </w:rPr>
          <w:t xml:space="preserve"> if the LTE carrier is on the lower side. Next we further derive the LTE carrier position in terms of RB offset as well as subcarrier index within a RB.</w:t>
        </w:r>
      </w:ins>
    </w:p>
    <w:p w:rsidR="00945A8A" w:rsidRDefault="00945A8A" w:rsidP="00945A8A">
      <w:pPr>
        <w:ind w:left="360"/>
        <w:rPr>
          <w:ins w:id="85" w:author="jinwang (A)" w:date="2019-10-04T20:34:00Z"/>
          <w:lang w:val="en-US"/>
        </w:rPr>
      </w:pPr>
      <w:ins w:id="86" w:author="jinwang (A)" w:date="2019-10-04T20:34:00Z">
        <w:r>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even, the NR RF reference frequency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r>
          <w:rPr>
            <w:lang w:val="en-US"/>
          </w:rPr>
          <w:t xml:space="preserve"> corresponds to subcarrier 0 of RB </w:t>
        </w:r>
        <m:oMath>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oMath>
        <w:r>
          <w:rPr>
            <w:lang w:val="en-US"/>
          </w:rPr>
          <w:t>. Hence, we have:</w:t>
        </w:r>
      </w:ins>
    </w:p>
    <w:p w:rsidR="00945A8A" w:rsidRDefault="00945A8A" w:rsidP="00945A8A">
      <w:pPr>
        <w:pStyle w:val="ListParagraph"/>
        <w:numPr>
          <w:ilvl w:val="0"/>
          <w:numId w:val="4"/>
        </w:numPr>
        <w:rPr>
          <w:ins w:id="87" w:author="jinwang (A)" w:date="2019-10-04T20:34:00Z"/>
          <w:lang w:val="en-US"/>
        </w:rPr>
      </w:pPr>
      <m:oMath>
        <m:r>
          <w:ins w:id="88" w:author="jinwang (A)" w:date="2019-10-04T20:34:00Z">
            <w:rPr>
              <w:rFonts w:ascii="Cambria Math" w:hAnsi="Cambria Math"/>
              <w:lang w:val="en-US"/>
            </w:rPr>
            <m:t>q≜</m:t>
          </w:ins>
        </m:r>
        <m:d>
          <m:dPr>
            <m:begChr m:val="⌊"/>
            <m:endChr m:val="⌋"/>
            <m:ctrlPr>
              <w:ins w:id="89" w:author="jinwang (A)" w:date="2019-10-04T20:34:00Z">
                <w:rPr>
                  <w:rFonts w:ascii="Cambria Math" w:hAnsi="Cambria Math"/>
                  <w:i/>
                  <w:lang w:val="en-US"/>
                </w:rPr>
              </w:ins>
            </m:ctrlPr>
          </m:dPr>
          <m:e>
            <m:f>
              <m:fPr>
                <m:ctrlPr>
                  <w:ins w:id="90" w:author="jinwang (A)" w:date="2019-10-04T20:34:00Z">
                    <w:rPr>
                      <w:rFonts w:ascii="Cambria Math" w:hAnsi="Cambria Math"/>
                      <w:i/>
                      <w:lang w:val="en-US"/>
                    </w:rPr>
                  </w:ins>
                </m:ctrlPr>
              </m:fPr>
              <m:num>
                <m:r>
                  <w:ins w:id="91" w:author="jinwang (A)" w:date="2019-10-04T20:34:00Z">
                    <w:rPr>
                      <w:rFonts w:ascii="Cambria Math" w:hAnsi="Cambria Math"/>
                      <w:lang w:val="en-US"/>
                    </w:rPr>
                    <m:t>k</m:t>
                  </w:ins>
                </m:r>
              </m:num>
              <m:den>
                <m:r>
                  <w:ins w:id="92" w:author="jinwang (A)" w:date="2019-10-04T20:34:00Z">
                    <w:rPr>
                      <w:rFonts w:ascii="Cambria Math" w:hAnsi="Cambria Math"/>
                      <w:lang w:val="en-US"/>
                    </w:rPr>
                    <m:t>12</m:t>
                  </w:ins>
                </m:r>
              </m:den>
            </m:f>
          </m:e>
        </m:d>
      </m:oMath>
      <w:ins w:id="93" w:author="jinwang (A)" w:date="2019-10-04T20:34:00Z">
        <w:r>
          <w:rPr>
            <w:lang w:val="en-US"/>
          </w:rPr>
          <w:t xml:space="preserve">, the RB offset from the NR RB containing the subcarrier corresponding to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ins>
    </w:p>
    <w:p w:rsidR="00945A8A" w:rsidRDefault="00945A8A" w:rsidP="00945A8A">
      <w:pPr>
        <w:pStyle w:val="ListParagraph"/>
        <w:numPr>
          <w:ilvl w:val="0"/>
          <w:numId w:val="4"/>
        </w:numPr>
        <w:rPr>
          <w:ins w:id="94" w:author="jinwang (A)" w:date="2019-10-04T20:34:00Z"/>
          <w:lang w:val="en-US"/>
        </w:rPr>
      </w:pPr>
      <m:oMath>
        <m:r>
          <w:ins w:id="95" w:author="jinwang (A)" w:date="2019-10-04T20:34:00Z">
            <w:rPr>
              <w:rFonts w:ascii="Cambria Math" w:hAnsi="Cambria Math"/>
              <w:lang w:val="en-US"/>
            </w:rPr>
            <m:t>r≜k%12,  0≤r≤11</m:t>
          </w:ins>
        </m:r>
      </m:oMath>
      <w:ins w:id="96" w:author="jinwang (A)" w:date="2019-10-04T20:34:00Z">
        <w:r>
          <w:rPr>
            <w:lang w:val="en-US"/>
          </w:rPr>
          <w:t xml:space="preserve">,  the index of the subcarrier corresponding to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oMath>
      </w:ins>
    </w:p>
    <w:p w:rsidR="00945A8A" w:rsidRPr="00F63A13" w:rsidRDefault="00945A8A" w:rsidP="00945A8A">
      <w:pPr>
        <w:ind w:left="284"/>
        <w:rPr>
          <w:ins w:id="97" w:author="jinwang (A)" w:date="2019-10-04T20:34:00Z"/>
        </w:rPr>
      </w:pPr>
      <w:ins w:id="98" w:author="jinwang (A)" w:date="2019-10-04T20:34:00Z">
        <w:r w:rsidRPr="00F63A13">
          <w:rPr>
            <w:lang w:val="en-US"/>
          </w:rPr>
          <w:t xml:space="preserve"> </w:t>
        </w:r>
        <w:r>
          <w:rPr>
            <w:lang w:val="en-US"/>
          </w:rPr>
          <w:t xml:space="preserve">With these definitions, we re-write </w:t>
        </w:r>
        <m:oMath>
          <m:r>
            <w:rPr>
              <w:rFonts w:ascii="Cambria Math" w:hAnsi="Cambria Math"/>
            </w:rPr>
            <m:t>k=20p</m:t>
          </m:r>
        </m:oMath>
        <w:r>
          <w:t xml:space="preserve"> as: </w:t>
        </w:r>
      </w:ins>
    </w:p>
    <w:p w:rsidR="00945A8A" w:rsidRDefault="00945A8A" w:rsidP="00945A8A">
      <w:pPr>
        <w:ind w:left="284"/>
        <w:jc w:val="center"/>
        <w:rPr>
          <w:ins w:id="99" w:author="jinwang (A)" w:date="2019-10-04T20:34:00Z"/>
        </w:rPr>
      </w:pPr>
      <m:oMath>
        <m:r>
          <w:ins w:id="100" w:author="jinwang (A)" w:date="2019-10-04T20:34:00Z">
            <w:rPr>
              <w:rFonts w:ascii="Cambria Math" w:hAnsi="Cambria Math"/>
            </w:rPr>
            <m:t>20p=12q+r</m:t>
          </w:ins>
        </m:r>
      </m:oMath>
      <w:ins w:id="101" w:author="jinwang (A)" w:date="2019-10-04T20:34:00Z">
        <w:r>
          <w:t>,            (7.2.3.1-3)</w:t>
        </w:r>
      </w:ins>
    </w:p>
    <w:p w:rsidR="00945A8A" w:rsidRDefault="00945A8A" w:rsidP="00945A8A">
      <w:pPr>
        <w:ind w:left="284"/>
        <w:jc w:val="center"/>
        <w:rPr>
          <w:ins w:id="102" w:author="jinwang (A)" w:date="2019-10-04T20:34:00Z"/>
        </w:rPr>
      </w:pPr>
      <w:proofErr w:type="gramStart"/>
      <w:ins w:id="103" w:author="jinwang (A)" w:date="2019-10-04T20:34:00Z">
        <w:r>
          <w:t>or</w:t>
        </w:r>
        <w:proofErr w:type="gramEnd"/>
        <w:r>
          <w:t xml:space="preserve"> </w:t>
        </w:r>
        <m:oMath>
          <m:r>
            <w:rPr>
              <w:rFonts w:ascii="Cambria Math" w:hAnsi="Cambria Math"/>
            </w:rPr>
            <m:t>r=4(5p-3q)</m:t>
          </m:r>
        </m:oMath>
        <w:r>
          <w:tab/>
        </w:r>
        <w:r>
          <w:tab/>
          <w:t xml:space="preserve">(7.2.3.1-4). </w:t>
        </w:r>
      </w:ins>
    </w:p>
    <w:p w:rsidR="00945A8A" w:rsidRDefault="00945A8A" w:rsidP="00945A8A">
      <w:pPr>
        <w:ind w:left="284"/>
        <w:rPr>
          <w:ins w:id="104" w:author="jinwang (A)" w:date="2019-10-04T20:34:00Z"/>
          <w:lang w:val="en-US"/>
        </w:rPr>
      </w:pPr>
      <w:ins w:id="105" w:author="jinwang (A)" w:date="2019-10-04T20:34:00Z">
        <w:r>
          <w:t xml:space="preserve">It can be seen that valid values for subcarrier index </w:t>
        </w:r>
        <m:oMath>
          <m:r>
            <w:rPr>
              <w:rFonts w:ascii="Cambria Math" w:hAnsi="Cambria Math"/>
            </w:rPr>
            <m:t>r</m:t>
          </m:r>
        </m:oMath>
        <w:r>
          <w:t xml:space="preserve"> are: 0, 4 and 8. </w:t>
        </w:r>
        <w:bookmarkStart w:id="106" w:name="_GoBack"/>
        <w:bookmarkEnd w:id="106"/>
        <w:r>
          <w:t xml:space="preserve">Note that </w:t>
        </w:r>
        <w:r>
          <w:rPr>
            <w:lang w:val="en-US"/>
          </w:rPr>
          <w:t xml:space="preserve">the value of RB offset </w:t>
        </w:r>
        <m:oMath>
          <m:r>
            <w:rPr>
              <w:rFonts w:ascii="Cambria Math" w:hAnsi="Cambria Math"/>
              <w:lang w:val="en-US"/>
            </w:rPr>
            <m:t>q</m:t>
          </m:r>
        </m:oMath>
        <w:r>
          <w:rPr>
            <w:lang w:val="en-US"/>
          </w:rPr>
          <w:t xml:space="preserve"> is limited by the NR channel bandwidth, i.e. </w:t>
        </w:r>
        <m:oMath>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r>
            <w:rPr>
              <w:rFonts w:ascii="Cambria Math" w:hAnsi="Cambria Math"/>
              <w:lang w:val="en-US"/>
            </w:rPr>
            <m:t>≤q≤</m:t>
          </m:r>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oMath>
        <w:r>
          <w:rPr>
            <w:lang w:val="en-US"/>
          </w:rPr>
          <w:t xml:space="preserve">. For ensuring subcarrier alignment between the LTE-MTC carrier and the NR carrier, the task is to find a suitable solution of </w:t>
        </w:r>
        <m:oMath>
          <m:r>
            <w:rPr>
              <w:rFonts w:ascii="Cambria Math" w:hAnsi="Cambria Math"/>
              <w:lang w:val="en-US"/>
            </w:rPr>
            <m:t>(p,q,r)</m:t>
          </m:r>
        </m:oMath>
        <w:r>
          <w:rPr>
            <w:lang w:val="en-US"/>
          </w:rPr>
          <w:t xml:space="preserve"> that satisfies Eq. (7.2.3.1-4). Further considering PRB alignment, the condition #1 as described in Section 7.2.2 may be met if additional constraint of </w:t>
        </w:r>
        <m:oMath>
          <m:r>
            <w:rPr>
              <w:rFonts w:ascii="Cambria Math" w:hAnsi="Cambria Math"/>
              <w:lang w:val="en-US"/>
            </w:rPr>
            <m:t>r=0</m:t>
          </m:r>
        </m:oMath>
        <w:r>
          <w:rPr>
            <w:lang w:val="en-US"/>
          </w:rPr>
          <w:t xml:space="preserve"> is added. However, the condition #2 as described in Section 7.2.2 can never be met since </w:t>
        </w:r>
        <m:oMath>
          <m:r>
            <w:rPr>
              <w:rFonts w:ascii="Cambria Math" w:hAnsi="Cambria Math"/>
              <w:lang w:val="en-US"/>
            </w:rPr>
            <m:t>r=6 or 5</m:t>
          </m:r>
        </m:oMath>
        <w:r>
          <w:rPr>
            <w:lang w:val="en-US"/>
          </w:rPr>
          <w:t xml:space="preserve"> is not valid.</w:t>
        </w:r>
      </w:ins>
    </w:p>
    <w:p w:rsidR="00945A8A" w:rsidRDefault="00945A8A" w:rsidP="00945A8A">
      <w:pPr>
        <w:ind w:firstLine="284"/>
        <w:rPr>
          <w:ins w:id="107" w:author="jinwang (A)" w:date="2019-10-04T20:34:00Z"/>
          <w:lang w:val="en-US"/>
        </w:rPr>
      </w:pPr>
      <w:ins w:id="108" w:author="jinwang (A)" w:date="2019-10-04T20:34:00Z">
        <w:r>
          <w:rPr>
            <w:lang w:val="en-US"/>
          </w:rPr>
          <w:t xml:space="preserve">On the other hand,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odd, the NR RF reference frequency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r>
          <w:rPr>
            <w:lang w:val="en-US"/>
          </w:rPr>
          <w:t xml:space="preserve"> corresponds to subcarrier 6 of RB </w:t>
        </w:r>
        <m:oMath>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oMath>
        <w:r>
          <w:rPr>
            <w:lang w:val="en-US"/>
          </w:rPr>
          <w:t>.</w:t>
        </w:r>
      </w:ins>
    </w:p>
    <w:p w:rsidR="00945A8A" w:rsidRDefault="00945A8A" w:rsidP="00945A8A">
      <w:pPr>
        <w:ind w:left="284"/>
        <w:rPr>
          <w:ins w:id="109" w:author="jinwang (A)" w:date="2019-10-04T20:34:00Z"/>
          <w:lang w:val="en-US"/>
        </w:rPr>
      </w:pPr>
      <w:ins w:id="110" w:author="jinwang (A)" w:date="2019-10-04T20:34:00Z">
        <w:r>
          <w:rPr>
            <w:lang w:val="en-US"/>
          </w:rPr>
          <w:t xml:space="preserve">Taking this offset into account, we have </w:t>
        </w:r>
        <m:oMath>
          <m:r>
            <w:rPr>
              <w:rFonts w:ascii="Cambria Math" w:hAnsi="Cambria Math"/>
              <w:lang w:val="en-US"/>
            </w:rPr>
            <m:t>q=</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k+6</m:t>
                  </m:r>
                </m:num>
                <m:den>
                  <m:r>
                    <w:rPr>
                      <w:rFonts w:ascii="Cambria Math" w:hAnsi="Cambria Math"/>
                      <w:lang w:val="en-US"/>
                    </w:rPr>
                    <m:t>12</m:t>
                  </m:r>
                </m:den>
              </m:f>
            </m:e>
          </m:d>
        </m:oMath>
        <w:r>
          <w:rPr>
            <w:lang w:val="en-US"/>
          </w:rPr>
          <w:t xml:space="preserve"> for RB offset and </w:t>
        </w:r>
        <m:oMath>
          <m:r>
            <w:rPr>
              <w:rFonts w:ascii="Cambria Math" w:hAnsi="Cambria Math"/>
              <w:lang w:val="en-US"/>
            </w:rPr>
            <m:t>r≜(k+6)%12</m:t>
          </m:r>
        </m:oMath>
        <w:r>
          <w:rPr>
            <w:lang w:val="en-US"/>
          </w:rPr>
          <w:t xml:space="preserve"> for subcarrier index. And Eq. (7.2.3.1-2) can be re-write as:</w:t>
        </w:r>
      </w:ins>
    </w:p>
    <w:p w:rsidR="00945A8A" w:rsidRDefault="00945A8A" w:rsidP="00945A8A">
      <w:pPr>
        <w:ind w:left="284"/>
        <w:jc w:val="center"/>
        <w:rPr>
          <w:ins w:id="111" w:author="jinwang (A)" w:date="2019-10-04T20:34:00Z"/>
        </w:rPr>
      </w:pPr>
      <m:oMath>
        <m:r>
          <w:ins w:id="112" w:author="jinwang (A)" w:date="2019-10-04T20:34:00Z">
            <w:rPr>
              <w:rFonts w:ascii="Cambria Math" w:hAnsi="Cambria Math"/>
            </w:rPr>
            <m:t>20p+6=12q+r</m:t>
          </w:ins>
        </m:r>
      </m:oMath>
      <w:ins w:id="113" w:author="jinwang (A)" w:date="2019-10-04T20:34:00Z">
        <w:r>
          <w:t>,            (7.2.3.1-5)</w:t>
        </w:r>
      </w:ins>
    </w:p>
    <w:p w:rsidR="00945A8A" w:rsidRDefault="00945A8A" w:rsidP="00945A8A">
      <w:pPr>
        <w:ind w:left="284"/>
        <w:jc w:val="center"/>
        <w:rPr>
          <w:ins w:id="114" w:author="jinwang (A)" w:date="2019-10-04T20:34:00Z"/>
        </w:rPr>
      </w:pPr>
      <w:proofErr w:type="gramStart"/>
      <w:ins w:id="115" w:author="jinwang (A)" w:date="2019-10-04T20:34:00Z">
        <w:r>
          <w:t>or</w:t>
        </w:r>
        <w:proofErr w:type="gramEnd"/>
        <w:r>
          <w:t xml:space="preserve"> </w:t>
        </w:r>
        <m:oMath>
          <m:r>
            <w:rPr>
              <w:rFonts w:ascii="Cambria Math" w:hAnsi="Cambria Math"/>
            </w:rPr>
            <m:t>r=2*(10p-3*(2q-1))</m:t>
          </m:r>
        </m:oMath>
        <w:r>
          <w:tab/>
          <w:t xml:space="preserve">(7.2.3.1-6). </w:t>
        </w:r>
      </w:ins>
    </w:p>
    <w:p w:rsidR="00945A8A" w:rsidRDefault="00945A8A" w:rsidP="00945A8A">
      <w:pPr>
        <w:ind w:left="284"/>
        <w:rPr>
          <w:ins w:id="116" w:author="jinwang (A)" w:date="2019-10-04T20:34:00Z"/>
          <w:rStyle w:val="Heading4Char1"/>
        </w:rPr>
      </w:pPr>
      <w:ins w:id="117" w:author="jinwang (A)" w:date="2019-10-04T20:34:00Z">
        <w:r>
          <w:t xml:space="preserve">It can be seen that valid values for subcarrier index </w:t>
        </w:r>
        <m:oMath>
          <m:r>
            <w:rPr>
              <w:rFonts w:ascii="Cambria Math" w:hAnsi="Cambria Math"/>
            </w:rPr>
            <m:t>r</m:t>
          </m:r>
        </m:oMath>
        <w:r>
          <w:t xml:space="preserve"> are: 2, 6 and 10. </w:t>
        </w:r>
        <w:r>
          <w:rPr>
            <w:lang w:val="en-US"/>
          </w:rPr>
          <w:t xml:space="preserve">For ensuring subcarrier alignment between the LTE-MTC carrier and the NR carrier, the task is to find a suitable solution of </w:t>
        </w:r>
        <m:oMath>
          <m:r>
            <w:rPr>
              <w:rFonts w:ascii="Cambria Math" w:hAnsi="Cambria Math"/>
              <w:lang w:val="en-US"/>
            </w:rPr>
            <m:t>(p,q,r)</m:t>
          </m:r>
        </m:oMath>
        <w:r>
          <w:rPr>
            <w:lang w:val="en-US"/>
          </w:rPr>
          <w:t xml:space="preserve"> that satisfies Eq. (7.2.3.1-6). Further considering PRB alignment, the condition #2 as described in Section 7.2.2 may be met if additional constraint of </w:t>
        </w:r>
        <m:oMath>
          <m:r>
            <w:rPr>
              <w:rFonts w:ascii="Cambria Math" w:hAnsi="Cambria Math"/>
              <w:lang w:val="en-US"/>
            </w:rPr>
            <m:t>r=6</m:t>
          </m:r>
        </m:oMath>
        <w:r>
          <w:rPr>
            <w:lang w:val="en-US"/>
          </w:rPr>
          <w:t xml:space="preserve"> is added. However, the condition #1 as described in Section 7.2.2 can never be met since </w:t>
        </w:r>
        <m:oMath>
          <m:r>
            <w:rPr>
              <w:rFonts w:ascii="Cambria Math" w:hAnsi="Cambria Math"/>
              <w:lang w:val="en-US"/>
            </w:rPr>
            <m:t>r=0 or 11</m:t>
          </m:r>
        </m:oMath>
        <w:r>
          <w:rPr>
            <w:lang w:val="en-US"/>
          </w:rPr>
          <w:t xml:space="preserve"> is not valid.</w:t>
        </w:r>
      </w:ins>
    </w:p>
    <w:p w:rsidR="00945A8A" w:rsidRDefault="00945A8A" w:rsidP="00945A8A">
      <w:pPr>
        <w:ind w:left="360"/>
        <w:rPr>
          <w:ins w:id="118" w:author="jinwang (A)" w:date="2019-10-04T20:34:00Z"/>
          <w:rStyle w:val="Heading4Char1"/>
        </w:rPr>
      </w:pPr>
      <w:ins w:id="119" w:author="jinwang (A)" w:date="2019-10-04T20:34:00Z">
        <w:r w:rsidRPr="00A90792">
          <w:rPr>
            <w:rStyle w:val="Heading4Char1"/>
          </w:rPr>
          <w:t>7.2.3.</w:t>
        </w:r>
        <w:r>
          <w:rPr>
            <w:rStyle w:val="Heading4Char1"/>
          </w:rPr>
          <w:t>2</w:t>
        </w:r>
        <w:r w:rsidRPr="00A90792">
          <w:rPr>
            <w:rStyle w:val="Heading4Char1"/>
          </w:rPr>
          <w:t xml:space="preserve"> NR </w:t>
        </w:r>
        <w:r>
          <w:rPr>
            <w:rStyle w:val="Heading4Char1"/>
          </w:rPr>
          <w:t>15 kHz</w:t>
        </w:r>
        <w:r w:rsidRPr="00A90792">
          <w:rPr>
            <w:rStyle w:val="Heading4Char1"/>
          </w:rPr>
          <w:t xml:space="preserve"> Channel Raster</w:t>
        </w:r>
      </w:ins>
    </w:p>
    <w:p w:rsidR="00945A8A" w:rsidRDefault="00945A8A" w:rsidP="00945A8A">
      <w:pPr>
        <w:ind w:left="360"/>
        <w:rPr>
          <w:ins w:id="120" w:author="jinwang (A)" w:date="2019-10-04T20:34:00Z"/>
          <w:lang w:val="en-US"/>
        </w:rPr>
      </w:pPr>
      <w:ins w:id="121" w:author="jinwang (A)" w:date="2019-10-04T20:34:00Z">
        <w:r>
          <w:t xml:space="preserve">Corresponding to the E-UTRA bands that support LTE-MTC, most of the NR counterparts use 100 kHz channel raster. So far, only band n41 uses SCS-based channel raster. For the sake of PRB alignment, only SCS=15 kHz is </w:t>
        </w:r>
        <w:r>
          <w:lastRenderedPageBreak/>
          <w:t xml:space="preserve">considered. Considering subcarrier alignment, </w:t>
        </w:r>
        <w:r>
          <w:rPr>
            <w:lang w:val="en-US"/>
          </w:rPr>
          <w:t>the NR reference frequency and LTE carrier frequency should satisfy the following condition:</w:t>
        </w:r>
      </w:ins>
    </w:p>
    <w:p w:rsidR="00945A8A" w:rsidRPr="00A90792" w:rsidRDefault="00945A8A" w:rsidP="00945A8A">
      <w:pPr>
        <w:ind w:left="360"/>
        <w:jc w:val="center"/>
        <w:rPr>
          <w:ins w:id="122" w:author="jinwang (A)" w:date="2019-10-04T20:34:00Z"/>
          <w:lang w:val="en-US"/>
        </w:rPr>
      </w:pPr>
      <m:oMath>
        <m:r>
          <w:ins w:id="123" w:author="jinwang (A)" w:date="2019-10-04T20:34:00Z">
            <w:rPr>
              <w:rFonts w:ascii="Cambria Math" w:hAnsi="Cambria Math"/>
              <w:lang w:val="en-US"/>
            </w:rPr>
            <m:t>100m-15n=15k</m:t>
          </w:ins>
        </m:r>
      </m:oMath>
      <w:ins w:id="124" w:author="jinwang (A)" w:date="2019-10-04T20:34:00Z">
        <w:r>
          <w:rPr>
            <w:lang w:val="en-US"/>
          </w:rPr>
          <w:t>,</w:t>
        </w:r>
        <w:r>
          <w:rPr>
            <w:lang w:val="en-US"/>
          </w:rPr>
          <w:tab/>
        </w:r>
        <w:r>
          <w:rPr>
            <w:lang w:val="en-US"/>
          </w:rPr>
          <w:tab/>
          <w:t>(7.2.3.2-1)</w:t>
        </w:r>
      </w:ins>
    </w:p>
    <w:p w:rsidR="00945A8A" w:rsidRDefault="00945A8A" w:rsidP="00945A8A">
      <w:pPr>
        <w:ind w:left="360"/>
        <w:rPr>
          <w:ins w:id="125" w:author="jinwang (A)" w:date="2019-10-04T20:34:00Z"/>
          <w:lang w:val="en-US"/>
        </w:rPr>
      </w:pPr>
      <w:proofErr w:type="gramStart"/>
      <w:ins w:id="126" w:author="jinwang (A)" w:date="2019-10-04T20:34:00Z">
        <w:r>
          <w:rPr>
            <w:lang w:val="en-US"/>
          </w:rPr>
          <w:t>with</w:t>
        </w:r>
        <w:proofErr w:type="gramEnd"/>
        <w:r>
          <w:rPr>
            <w:lang w:val="en-US"/>
          </w:rPr>
          <w:t>:</w:t>
        </w:r>
      </w:ins>
    </w:p>
    <w:p w:rsidR="00945A8A" w:rsidRDefault="00945A8A" w:rsidP="00945A8A">
      <w:pPr>
        <w:pStyle w:val="ListParagraph"/>
        <w:numPr>
          <w:ilvl w:val="0"/>
          <w:numId w:val="3"/>
        </w:numPr>
        <w:rPr>
          <w:ins w:id="127" w:author="jinwang (A)" w:date="2019-10-04T20:34:00Z"/>
          <w:lang w:val="en-US"/>
        </w:rPr>
      </w:pPr>
      <m:oMath>
        <m:r>
          <w:ins w:id="128" w:author="jinwang (A)" w:date="2019-10-04T20:34:00Z">
            <w:rPr>
              <w:rFonts w:ascii="Cambria Math" w:hAnsi="Cambria Math"/>
              <w:lang w:val="en-US"/>
            </w:rPr>
            <m:t>m</m:t>
          </w:ins>
        </m:r>
      </m:oMath>
      <w:ins w:id="129" w:author="jinwang (A)" w:date="2019-10-04T20:34:00Z">
        <w:r>
          <w:rPr>
            <w:lang w:val="en-US"/>
          </w:rPr>
          <w:t xml:space="preserve"> being an integer identifying the LTE carrier on the 100 kHz raster, i.e.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r>
            <w:rPr>
              <w:rFonts w:ascii="Cambria Math" w:hAnsi="Cambria Math"/>
              <w:lang w:val="en-US"/>
            </w:rPr>
            <m:t>=100m</m:t>
          </m:r>
        </m:oMath>
        <w:r>
          <w:rPr>
            <w:lang w:val="en-US"/>
          </w:rPr>
          <w:t xml:space="preserve"> kHz;</w:t>
        </w:r>
      </w:ins>
    </w:p>
    <w:p w:rsidR="00945A8A" w:rsidRDefault="00945A8A" w:rsidP="00945A8A">
      <w:pPr>
        <w:pStyle w:val="ListParagraph"/>
        <w:numPr>
          <w:ilvl w:val="0"/>
          <w:numId w:val="3"/>
        </w:numPr>
        <w:rPr>
          <w:ins w:id="130" w:author="jinwang (A)" w:date="2019-10-04T20:34:00Z"/>
          <w:lang w:val="en-US"/>
        </w:rPr>
      </w:pPr>
      <m:oMath>
        <m:r>
          <w:ins w:id="131" w:author="jinwang (A)" w:date="2019-10-04T20:34:00Z">
            <w:rPr>
              <w:rFonts w:ascii="Cambria Math" w:hAnsi="Cambria Math"/>
              <w:lang w:val="en-US"/>
            </w:rPr>
            <m:t>n</m:t>
          </w:ins>
        </m:r>
      </m:oMath>
      <w:ins w:id="132" w:author="jinwang (A)" w:date="2019-10-04T20:34:00Z">
        <w:r>
          <w:rPr>
            <w:lang w:val="en-US"/>
          </w:rPr>
          <w:t xml:space="preserve"> being an integer identify</w:t>
        </w:r>
        <w:proofErr w:type="spellStart"/>
        <w:r>
          <w:rPr>
            <w:lang w:val="en-US"/>
          </w:rPr>
          <w:t>ing</w:t>
        </w:r>
        <w:proofErr w:type="spellEnd"/>
        <w:r>
          <w:rPr>
            <w:lang w:val="en-US"/>
          </w:rPr>
          <w:t xml:space="preserve"> the NR carrier on the 15 kHz raster, i.e.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r>
            <w:rPr>
              <w:rFonts w:ascii="Cambria Math" w:hAnsi="Cambria Math"/>
              <w:lang w:val="en-US"/>
            </w:rPr>
            <m:t>=15n</m:t>
          </m:r>
        </m:oMath>
        <w:r>
          <w:rPr>
            <w:lang w:val="en-US"/>
          </w:rPr>
          <w:t xml:space="preserve"> kHz;</w:t>
        </w:r>
      </w:ins>
    </w:p>
    <w:p w:rsidR="00945A8A" w:rsidRPr="00AA60D8" w:rsidRDefault="00945A8A" w:rsidP="00945A8A">
      <w:pPr>
        <w:pStyle w:val="ListParagraph"/>
        <w:numPr>
          <w:ilvl w:val="0"/>
          <w:numId w:val="3"/>
        </w:numPr>
        <w:rPr>
          <w:ins w:id="133" w:author="jinwang (A)" w:date="2019-10-04T20:34:00Z"/>
          <w:lang w:val="en-US"/>
        </w:rPr>
      </w:pPr>
      <m:oMath>
        <m:r>
          <w:ins w:id="134" w:author="jinwang (A)" w:date="2019-10-04T20:34:00Z">
            <w:rPr>
              <w:rFonts w:ascii="Cambria Math" w:hAnsi="Cambria Math"/>
              <w:lang w:val="en-US"/>
            </w:rPr>
            <m:t>k</m:t>
          </w:ins>
        </m:r>
      </m:oMath>
      <w:ins w:id="135" w:author="jinwang (A)" w:date="2019-10-04T20:34:00Z">
        <w:r>
          <w:rPr>
            <w:lang w:val="en-US"/>
          </w:rPr>
          <w:t xml:space="preserve"> </w:t>
        </w:r>
        <w:proofErr w:type="gramStart"/>
        <w:r>
          <w:rPr>
            <w:lang w:val="en-US"/>
          </w:rPr>
          <w:t>being</w:t>
        </w:r>
        <w:proofErr w:type="gramEnd"/>
        <w:r>
          <w:rPr>
            <w:lang w:val="en-US"/>
          </w:rPr>
          <w:t xml:space="preserve"> an integer representing the subcarrier offset from the NR RF reference frequency.</w:t>
        </w:r>
      </w:ins>
    </w:p>
    <w:p w:rsidR="00945A8A" w:rsidRDefault="00945A8A" w:rsidP="00945A8A">
      <w:pPr>
        <w:ind w:left="360"/>
        <w:rPr>
          <w:ins w:id="136" w:author="jinwang (A)" w:date="2019-10-04T20:34:00Z"/>
          <w:lang w:val="en-US"/>
        </w:rPr>
      </w:pPr>
      <w:ins w:id="137" w:author="jinwang (A)" w:date="2019-10-04T20:34:00Z">
        <w:r>
          <w:rPr>
            <w:lang w:val="en-US"/>
          </w:rPr>
          <w:t>Rewrite Eq. (7.2.3.1-1) as:</w:t>
        </w:r>
      </w:ins>
    </w:p>
    <w:p w:rsidR="00945A8A" w:rsidRDefault="00945A8A" w:rsidP="00945A8A">
      <w:pPr>
        <w:ind w:left="360"/>
        <w:jc w:val="center"/>
        <w:rPr>
          <w:ins w:id="138" w:author="jinwang (A)" w:date="2019-10-04T20:34:00Z"/>
          <w:lang w:val="en-US"/>
        </w:rPr>
      </w:pPr>
      <m:oMath>
        <m:r>
          <w:ins w:id="139" w:author="jinwang (A)" w:date="2019-10-04T20:34:00Z">
            <w:rPr>
              <w:rFonts w:ascii="Cambria Math" w:hAnsi="Cambria Math"/>
              <w:lang w:val="en-US"/>
            </w:rPr>
            <m:t>100m=15(n+k)</m:t>
          </w:ins>
        </m:r>
      </m:oMath>
      <w:ins w:id="140" w:author="jinwang (A)" w:date="2019-10-04T20:34:00Z">
        <w:r>
          <w:rPr>
            <w:lang w:val="en-US"/>
          </w:rPr>
          <w:t>.                   (7.2.3.2-2)</w:t>
        </w:r>
      </w:ins>
    </w:p>
    <w:p w:rsidR="00945A8A" w:rsidRDefault="00945A8A" w:rsidP="00945A8A">
      <w:pPr>
        <w:ind w:left="360"/>
        <w:rPr>
          <w:ins w:id="141" w:author="jinwang (A)" w:date="2019-10-04T20:34:00Z"/>
          <w:lang w:val="en-US"/>
        </w:rPr>
      </w:pPr>
      <w:ins w:id="142" w:author="jinwang (A)" w:date="2019-10-04T20:34:00Z">
        <w:r>
          <w:rPr>
            <w:lang w:val="en-US"/>
          </w:rPr>
          <w:t>This means that the LTE carrier should be on a raster of 300 kHz, i.e</w:t>
        </w:r>
        <w:proofErr w:type="gramStart"/>
        <w:r>
          <w:rPr>
            <w:lang w:val="en-US"/>
          </w:rPr>
          <w:t xml:space="preserve">. </w:t>
        </w:r>
        <w:proofErr w:type="gramEnd"/>
        <m:oMath>
          <m:r>
            <w:rPr>
              <w:rFonts w:ascii="Cambria Math" w:hAnsi="Cambria Math"/>
              <w:lang w:val="en-US"/>
            </w:rPr>
            <m:t>m=3p</m:t>
          </m:r>
        </m:oMath>
        <w:r>
          <w:rPr>
            <w:lang w:val="en-US"/>
          </w:rPr>
          <w:t xml:space="preserve">, with </w:t>
        </w:r>
        <m:oMath>
          <m:r>
            <w:rPr>
              <w:rFonts w:ascii="Cambria Math" w:hAnsi="Cambria Math"/>
              <w:lang w:val="en-US"/>
            </w:rPr>
            <m:t>p</m:t>
          </m:r>
        </m:oMath>
        <w:r>
          <w:rPr>
            <w:lang w:val="en-US"/>
          </w:rPr>
          <w:t xml:space="preserve"> being an integer. Together with Eq. (7.2.3.2-2), we have:</w:t>
        </w:r>
      </w:ins>
    </w:p>
    <w:p w:rsidR="00945A8A" w:rsidRDefault="00945A8A" w:rsidP="00945A8A">
      <w:pPr>
        <w:ind w:left="360"/>
        <w:jc w:val="center"/>
        <w:rPr>
          <w:ins w:id="143" w:author="jinwang (A)" w:date="2019-10-04T20:34:00Z"/>
          <w:lang w:val="en-US"/>
        </w:rPr>
      </w:pPr>
      <m:oMath>
        <m:r>
          <w:ins w:id="144" w:author="jinwang (A)" w:date="2019-10-04T20:34:00Z">
            <w:rPr>
              <w:rFonts w:ascii="Cambria Math" w:hAnsi="Cambria Math"/>
              <w:lang w:val="en-US"/>
            </w:rPr>
            <m:t>k=20p-n</m:t>
          </w:ins>
        </m:r>
      </m:oMath>
      <w:ins w:id="145" w:author="jinwang (A)" w:date="2019-10-04T20:34:00Z">
        <w:r>
          <w:rPr>
            <w:lang w:val="en-US"/>
          </w:rPr>
          <w:t>.                   (7.2.3.2-3)</w:t>
        </w:r>
      </w:ins>
    </w:p>
    <w:p w:rsidR="00945A8A" w:rsidRDefault="00945A8A" w:rsidP="00945A8A">
      <w:pPr>
        <w:ind w:left="360"/>
        <w:rPr>
          <w:ins w:id="146" w:author="jinwang (A)" w:date="2019-10-04T20:34:00Z"/>
          <w:lang w:val="en-US"/>
        </w:rPr>
      </w:pPr>
      <w:ins w:id="147" w:author="jinwang (A)" w:date="2019-10-04T20:34:00Z">
        <w:r>
          <w:rPr>
            <w:lang w:val="en-US"/>
          </w:rPr>
          <w:t xml:space="preserve">Reusing the definition of RB offset </w:t>
        </w:r>
        <m:oMath>
          <m:r>
            <w:rPr>
              <w:rFonts w:ascii="Cambria Math" w:hAnsi="Cambria Math"/>
              <w:lang w:val="en-US"/>
            </w:rPr>
            <m:t>q</m:t>
          </m:r>
        </m:oMath>
        <w:r>
          <w:rPr>
            <w:lang w:val="en-US"/>
          </w:rPr>
          <w:t xml:space="preserve"> and subcarrier index </w:t>
        </w:r>
        <m:oMath>
          <m:r>
            <w:rPr>
              <w:rFonts w:ascii="Cambria Math" w:hAnsi="Cambria Math"/>
              <w:lang w:val="en-US"/>
            </w:rPr>
            <m:t>r</m:t>
          </m:r>
        </m:oMath>
        <w:r>
          <w:rPr>
            <w:lang w:val="en-US"/>
          </w:rPr>
          <w:t xml:space="preserve"> in Sec</w:t>
        </w:r>
        <w:proofErr w:type="spellStart"/>
        <w:r>
          <w:rPr>
            <w:lang w:val="en-US"/>
          </w:rPr>
          <w:t>tion</w:t>
        </w:r>
        <w:proofErr w:type="spellEnd"/>
        <w:r>
          <w:rPr>
            <w:lang w:val="en-US"/>
          </w:rPr>
          <w:t xml:space="preserve"> 7.2.3.1, we have:</w:t>
        </w:r>
      </w:ins>
    </w:p>
    <w:p w:rsidR="00945A8A" w:rsidRDefault="00945A8A" w:rsidP="00945A8A">
      <w:pPr>
        <w:ind w:left="284"/>
        <w:jc w:val="center"/>
        <w:rPr>
          <w:ins w:id="148" w:author="jinwang (A)" w:date="2019-10-04T20:34:00Z"/>
        </w:rPr>
      </w:pPr>
      <m:oMath>
        <m:r>
          <w:ins w:id="149" w:author="jinwang (A)" w:date="2019-10-04T20:34:00Z">
            <w:rPr>
              <w:rFonts w:ascii="Cambria Math" w:hAnsi="Cambria Math"/>
            </w:rPr>
            <m:t>20p-n=12q+r</m:t>
          </w:ins>
        </m:r>
      </m:oMath>
      <w:ins w:id="150" w:author="jinwang (A)" w:date="2019-10-04T20:34:00Z">
        <w:r>
          <w:t>, i</w:t>
        </w:r>
        <w:r>
          <w:rPr>
            <w:lang w:val="en-US"/>
          </w:rPr>
          <w:t xml:space="preserve">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even,</w:t>
        </w:r>
        <w:r>
          <w:t xml:space="preserve">           (7.2.3.2-4)</w:t>
        </w:r>
      </w:ins>
    </w:p>
    <w:p w:rsidR="00945A8A" w:rsidRDefault="00945A8A" w:rsidP="00945A8A">
      <w:pPr>
        <w:ind w:left="284"/>
        <w:jc w:val="center"/>
        <w:rPr>
          <w:ins w:id="151" w:author="jinwang (A)" w:date="2019-10-04T20:34:00Z"/>
        </w:rPr>
      </w:pPr>
      <m:oMath>
        <m:r>
          <w:ins w:id="152" w:author="jinwang (A)" w:date="2019-10-04T20:34:00Z">
            <w:rPr>
              <w:rFonts w:ascii="Cambria Math" w:hAnsi="Cambria Math"/>
            </w:rPr>
            <m:t>20p-n+6=12q+r</m:t>
          </w:ins>
        </m:r>
      </m:oMath>
      <w:ins w:id="153" w:author="jinwang (A)" w:date="2019-10-04T20:34:00Z">
        <w:r>
          <w:t xml:space="preserve">, </w:t>
        </w:r>
        <w:r>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odd</w:t>
        </w:r>
        <w:r>
          <w:t>.           (7.2.3.2-5)</w:t>
        </w:r>
      </w:ins>
    </w:p>
    <w:p w:rsidR="00945A8A" w:rsidRPr="00F63A13" w:rsidRDefault="00945A8A" w:rsidP="00945A8A">
      <w:pPr>
        <w:ind w:left="360"/>
        <w:rPr>
          <w:ins w:id="154" w:author="jinwang (A)" w:date="2019-10-04T20:34:00Z"/>
          <w:lang w:val="en-US"/>
        </w:rPr>
      </w:pPr>
      <w:ins w:id="155" w:author="jinwang (A)" w:date="2019-10-04T20:34:00Z">
        <w:r>
          <w:t xml:space="preserve">Note that </w:t>
        </w:r>
        <w:r>
          <w:rPr>
            <w:lang w:val="en-US"/>
          </w:rPr>
          <w:t xml:space="preserve">the values of </w:t>
        </w:r>
        <m:oMath>
          <m:r>
            <w:rPr>
              <w:rFonts w:ascii="Cambria Math" w:hAnsi="Cambria Math"/>
              <w:lang w:val="en-US"/>
            </w:rPr>
            <m:t>p</m:t>
          </m:r>
        </m:oMath>
        <w:r>
          <w:rPr>
            <w:lang w:val="en-US"/>
          </w:rPr>
          <w:t xml:space="preserve"> and </w:t>
        </w:r>
        <m:oMath>
          <m:r>
            <w:rPr>
              <w:rFonts w:ascii="Cambria Math" w:hAnsi="Cambria Math"/>
              <w:lang w:val="en-US"/>
            </w:rPr>
            <m:t>q</m:t>
          </m:r>
        </m:oMath>
        <w:r>
          <w:rPr>
            <w:lang w:val="en-US"/>
          </w:rPr>
          <w:t xml:space="preserve"> are limited by the NR channel bandwidth, e.g. </w:t>
        </w:r>
        <m:oMath>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r>
            <w:rPr>
              <w:rFonts w:ascii="Cambria Math" w:hAnsi="Cambria Math"/>
              <w:lang w:val="en-US"/>
            </w:rPr>
            <m:t>≤q≤</m:t>
          </m:r>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oMath>
        <w:r>
          <w:rPr>
            <w:lang w:val="en-US"/>
          </w:rPr>
          <w:t xml:space="preserve">. For ensuring subcarrier alignment between the LTE-MTC carrier and the NR carrier, the task is to find a suitable solution of </w:t>
        </w:r>
        <m:oMath>
          <m:r>
            <w:rPr>
              <w:rFonts w:ascii="Cambria Math" w:hAnsi="Cambria Math"/>
              <w:lang w:val="en-US"/>
            </w:rPr>
            <m:t>(p,q,r)</m:t>
          </m:r>
        </m:oMath>
        <w:r>
          <w:rPr>
            <w:lang w:val="en-US"/>
          </w:rPr>
          <w:t xml:space="preserve"> that satisfies Eq. (7.2.3.2-4) or Eq. (7.2.3.2-5), for a given NR reference frequency, i.e. </w:t>
        </w:r>
        <w:proofErr w:type="gramStart"/>
        <w:r>
          <w:rPr>
            <w:lang w:val="en-US"/>
          </w:rPr>
          <w:t xml:space="preserve">fixed </w:t>
        </w:r>
        <w:proofErr w:type="gramEnd"/>
        <m:oMath>
          <m:r>
            <w:rPr>
              <w:rFonts w:ascii="Cambria Math" w:hAnsi="Cambria Math"/>
              <w:lang w:val="en-US"/>
            </w:rPr>
            <m:t>n</m:t>
          </m:r>
        </m:oMath>
        <w:r>
          <w:rPr>
            <w:lang w:val="en-US"/>
          </w:rPr>
          <w:t>. Further consider</w:t>
        </w:r>
        <w:proofErr w:type="spellStart"/>
        <w:r>
          <w:rPr>
            <w:lang w:val="en-US"/>
          </w:rPr>
          <w:t>ing</w:t>
        </w:r>
        <w:proofErr w:type="spellEnd"/>
        <w:r>
          <w:rPr>
            <w:lang w:val="en-US"/>
          </w:rPr>
          <w:t xml:space="preserve"> PRB alignment, the conditions on subcarrier index </w:t>
        </w:r>
        <m:oMath>
          <m:r>
            <w:rPr>
              <w:rFonts w:ascii="Cambria Math" w:hAnsi="Cambria Math"/>
              <w:lang w:val="en-US"/>
            </w:rPr>
            <m:t>r</m:t>
          </m:r>
        </m:oMath>
        <w:r>
          <w:rPr>
            <w:lang w:val="en-US"/>
          </w:rPr>
          <w:t xml:space="preserve"> as described in Section 7.2.2 should be met as additional constraints. Note that such a solution may not always exist.</w:t>
        </w:r>
      </w:ins>
    </w:p>
    <w:p w:rsidR="00514F67" w:rsidRDefault="00514F67" w:rsidP="00514F67">
      <w:pPr>
        <w:pStyle w:val="Heading2"/>
        <w:tabs>
          <w:tab w:val="left" w:pos="1304"/>
        </w:tabs>
        <w:spacing w:after="240"/>
        <w:ind w:left="0" w:firstLine="0"/>
        <w:rPr>
          <w:rFonts w:ascii="Times New Roman" w:eastAsia="Times New Roman" w:hAnsi="Times New Roman"/>
          <w:b/>
          <w:noProof/>
          <w:snapToGrid w:val="0"/>
          <w:color w:val="FF0000"/>
          <w:sz w:val="24"/>
          <w:lang w:eastAsia="zh-CN"/>
        </w:rPr>
      </w:pPr>
      <w:r>
        <w:rPr>
          <w:rFonts w:ascii="Times New Roman" w:eastAsia="Times New Roman" w:hAnsi="Times New Roman"/>
          <w:b/>
          <w:noProof/>
          <w:snapToGrid w:val="0"/>
          <w:color w:val="FF0000"/>
          <w:sz w:val="24"/>
          <w:lang w:eastAsia="zh-CN"/>
        </w:rPr>
        <w:t>&lt;End of Text Proposal&gt;</w:t>
      </w:r>
    </w:p>
    <w:p w:rsidR="00514F67" w:rsidRPr="006F2CF7" w:rsidRDefault="00514F67" w:rsidP="00514F67"/>
    <w:p w:rsidR="00D86505" w:rsidRDefault="00D86505"/>
    <w:sectPr w:rsidR="00D86505" w:rsidSect="007C3FB5">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B8525FD"/>
    <w:multiLevelType w:val="hybridMultilevel"/>
    <w:tmpl w:val="0C3A84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trackRevisions/>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519FD"/>
    <w:rsid w:val="00096438"/>
    <w:rsid w:val="002E628D"/>
    <w:rsid w:val="003234B0"/>
    <w:rsid w:val="003326CF"/>
    <w:rsid w:val="003A2294"/>
    <w:rsid w:val="004509A8"/>
    <w:rsid w:val="00514F67"/>
    <w:rsid w:val="006E16BF"/>
    <w:rsid w:val="0073400E"/>
    <w:rsid w:val="007D20A4"/>
    <w:rsid w:val="007F22B9"/>
    <w:rsid w:val="008259F4"/>
    <w:rsid w:val="008B2BD5"/>
    <w:rsid w:val="009072E3"/>
    <w:rsid w:val="00945A8A"/>
    <w:rsid w:val="00A77079"/>
    <w:rsid w:val="00B24720"/>
    <w:rsid w:val="00B330B0"/>
    <w:rsid w:val="00B45E73"/>
    <w:rsid w:val="00B667B2"/>
    <w:rsid w:val="00BF6B11"/>
    <w:rsid w:val="00CD73B6"/>
    <w:rsid w:val="00D36102"/>
    <w:rsid w:val="00D553E9"/>
    <w:rsid w:val="00D86505"/>
    <w:rsid w:val="00DE7D1B"/>
    <w:rsid w:val="00E415C8"/>
    <w:rsid w:val="00E54E29"/>
    <w:rsid w:val="00E64007"/>
    <w:rsid w:val="00EA390E"/>
    <w:rsid w:val="00EA7EE8"/>
    <w:rsid w:val="00ED64B6"/>
    <w:rsid w:val="00F227D1"/>
    <w:rsid w:val="00F23169"/>
    <w:rsid w:val="00FA7F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5.bin"/><Relationship Id="rId5" Type="http://schemas.openxmlformats.org/officeDocument/2006/relationships/image" Target="media/image1.png"/><Relationship Id="rId15" Type="http://schemas.microsoft.com/office/2011/relationships/people" Target="people.xml"/><Relationship Id="rId10"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24</cp:revision>
  <dcterms:created xsi:type="dcterms:W3CDTF">2019-10-04T18:09:00Z</dcterms:created>
  <dcterms:modified xsi:type="dcterms:W3CDTF">2019-10-04T19:51:00Z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1570217765</vt:lpwstr>
  </property>
</Properties>
</file>